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D81FA" w14:textId="020C80D8" w:rsidR="00990B7F" w:rsidRPr="00990B7F" w:rsidRDefault="00990B7F" w:rsidP="00990B7F">
      <w:pPr>
        <w:widowControl/>
        <w:tabs>
          <w:tab w:val="center" w:pos="4536"/>
          <w:tab w:val="right" w:pos="9072"/>
        </w:tabs>
        <w:autoSpaceDE w:val="0"/>
        <w:autoSpaceDN w:val="0"/>
        <w:adjustRightInd w:val="0"/>
        <w:spacing w:before="60" w:after="60" w:line="288" w:lineRule="auto"/>
        <w:rPr>
          <w:rFonts w:ascii="Arial" w:hAnsi="Arial" w:cs="Arial"/>
          <w:b/>
          <w:bCs/>
          <w:kern w:val="0"/>
          <w:sz w:val="24"/>
          <w:szCs w:val="24"/>
          <w:lang w:val="de-DE"/>
        </w:rPr>
      </w:pPr>
      <w:r w:rsidRPr="00990B7F">
        <w:rPr>
          <w:rFonts w:ascii="Arial" w:hAnsi="Arial" w:cs="Arial"/>
          <w:b/>
          <w:bCs/>
          <w:kern w:val="0"/>
          <w:sz w:val="24"/>
          <w:szCs w:val="24"/>
          <w:lang w:val="de-DE"/>
        </w:rPr>
        <w:t>3GPP TSG RAN WG1 #11</w:t>
      </w:r>
      <w:r w:rsidR="00B37F8F">
        <w:rPr>
          <w:rFonts w:ascii="Arial" w:hAnsi="Arial" w:cs="Arial"/>
          <w:b/>
          <w:bCs/>
          <w:kern w:val="0"/>
          <w:sz w:val="24"/>
          <w:szCs w:val="24"/>
          <w:lang w:val="de-DE"/>
        </w:rPr>
        <w:t xml:space="preserve">3     </w:t>
      </w:r>
      <w:r w:rsidRPr="00990B7F">
        <w:rPr>
          <w:rFonts w:ascii="Arial" w:hAnsi="Arial" w:cs="Arial"/>
          <w:b/>
          <w:bCs/>
          <w:kern w:val="0"/>
          <w:sz w:val="24"/>
          <w:szCs w:val="24"/>
          <w:lang w:val="de-DE"/>
        </w:rPr>
        <w:t xml:space="preserve">                             R1-230</w:t>
      </w:r>
      <w:r w:rsidR="00236C99" w:rsidRPr="00236C99">
        <w:rPr>
          <w:rFonts w:ascii="Arial" w:hAnsi="Arial" w:cs="Arial"/>
          <w:b/>
          <w:bCs/>
          <w:kern w:val="0"/>
          <w:sz w:val="24"/>
          <w:szCs w:val="24"/>
          <w:lang w:val="de-DE"/>
        </w:rPr>
        <w:t>5491</w:t>
      </w:r>
      <w:r w:rsidRPr="00990B7F">
        <w:rPr>
          <w:rFonts w:ascii="Arial" w:hAnsi="Arial" w:cs="Arial"/>
          <w:b/>
          <w:bCs/>
          <w:kern w:val="0"/>
          <w:sz w:val="24"/>
          <w:szCs w:val="24"/>
          <w:lang w:val="de-DE"/>
        </w:rPr>
        <w:t xml:space="preserve">                                                 </w:t>
      </w:r>
    </w:p>
    <w:p w14:paraId="05EA3E62" w14:textId="77777777" w:rsidR="003361C2" w:rsidRDefault="003361C2" w:rsidP="003361C2">
      <w:pPr>
        <w:tabs>
          <w:tab w:val="left" w:pos="1985"/>
          <w:tab w:val="left" w:pos="3600"/>
        </w:tabs>
        <w:rPr>
          <w:rFonts w:ascii="Arial" w:hAnsi="Arial"/>
          <w:b/>
          <w:bCs/>
          <w:noProof/>
          <w:sz w:val="24"/>
          <w:szCs w:val="24"/>
        </w:rPr>
      </w:pPr>
      <w:r w:rsidRPr="00B73855">
        <w:rPr>
          <w:rFonts w:ascii="Arial" w:hAnsi="Arial"/>
          <w:b/>
          <w:bCs/>
          <w:noProof/>
          <w:sz w:val="24"/>
          <w:szCs w:val="24"/>
        </w:rPr>
        <w:t>Incheon, Korea, May 22nd – May 26th, 2023</w:t>
      </w:r>
    </w:p>
    <w:p w14:paraId="3E1B9E24" w14:textId="77777777" w:rsidR="00990B7F" w:rsidRPr="00990B7F" w:rsidRDefault="00990B7F" w:rsidP="00990B7F">
      <w:pPr>
        <w:widowControl/>
        <w:autoSpaceDE w:val="0"/>
        <w:autoSpaceDN w:val="0"/>
        <w:adjustRightInd w:val="0"/>
        <w:spacing w:before="60" w:after="60" w:line="288" w:lineRule="auto"/>
        <w:rPr>
          <w:rFonts w:ascii="Arial" w:hAnsi="Arial" w:cs="Arial"/>
          <w:kern w:val="0"/>
          <w:sz w:val="24"/>
          <w:szCs w:val="24"/>
        </w:rPr>
      </w:pPr>
      <w:r w:rsidRPr="00990B7F">
        <w:rPr>
          <w:rFonts w:ascii="Arial" w:hAnsi="Arial" w:cs="Arial"/>
          <w:b/>
          <w:bCs/>
          <w:kern w:val="0"/>
          <w:sz w:val="24"/>
          <w:szCs w:val="24"/>
        </w:rPr>
        <w:t>Agenda Item:</w:t>
      </w:r>
      <w:r w:rsidRPr="00990B7F">
        <w:rPr>
          <w:rFonts w:ascii="Arial" w:hAnsi="Arial" w:cs="Arial"/>
          <w:kern w:val="0"/>
          <w:sz w:val="24"/>
          <w:szCs w:val="24"/>
        </w:rPr>
        <w:tab/>
      </w:r>
      <w:r w:rsidRPr="00990B7F">
        <w:rPr>
          <w:rFonts w:ascii="Arial" w:hAnsi="Arial" w:cs="Arial"/>
          <w:color w:val="000000"/>
          <w:kern w:val="0"/>
          <w:sz w:val="24"/>
          <w:szCs w:val="24"/>
        </w:rPr>
        <w:t>5</w:t>
      </w:r>
    </w:p>
    <w:p w14:paraId="448E96AE" w14:textId="77777777" w:rsidR="00990B7F" w:rsidRPr="00990B7F" w:rsidRDefault="00990B7F" w:rsidP="00990B7F">
      <w:pPr>
        <w:widowControl/>
        <w:autoSpaceDE w:val="0"/>
        <w:autoSpaceDN w:val="0"/>
        <w:adjustRightInd w:val="0"/>
        <w:spacing w:before="60" w:after="60" w:line="288" w:lineRule="auto"/>
        <w:rPr>
          <w:rFonts w:ascii="Arial" w:hAnsi="Arial" w:cs="Arial"/>
          <w:kern w:val="0"/>
          <w:sz w:val="24"/>
          <w:szCs w:val="24"/>
        </w:rPr>
      </w:pPr>
      <w:r w:rsidRPr="00990B7F">
        <w:rPr>
          <w:rFonts w:ascii="Arial" w:hAnsi="Arial" w:cs="Arial"/>
          <w:b/>
          <w:bCs/>
          <w:kern w:val="0"/>
          <w:sz w:val="24"/>
          <w:szCs w:val="24"/>
        </w:rPr>
        <w:t>Source:</w:t>
      </w:r>
      <w:r w:rsidRPr="00990B7F">
        <w:rPr>
          <w:rFonts w:ascii="Arial" w:hAnsi="Arial" w:cs="Arial"/>
          <w:kern w:val="0"/>
          <w:sz w:val="24"/>
          <w:szCs w:val="24"/>
        </w:rPr>
        <w:tab/>
      </w:r>
      <w:r w:rsidRPr="00990B7F">
        <w:rPr>
          <w:rFonts w:ascii="Arial" w:hAnsi="Arial" w:cs="Arial"/>
          <w:kern w:val="0"/>
          <w:sz w:val="24"/>
          <w:szCs w:val="24"/>
        </w:rPr>
        <w:tab/>
        <w:t>Samsung</w:t>
      </w:r>
    </w:p>
    <w:p w14:paraId="2D37759E" w14:textId="0069CDF9" w:rsidR="00990B7F" w:rsidRPr="00990B7F" w:rsidRDefault="00990B7F" w:rsidP="00990B7F">
      <w:pPr>
        <w:widowControl/>
        <w:autoSpaceDE w:val="0"/>
        <w:autoSpaceDN w:val="0"/>
        <w:adjustRightInd w:val="0"/>
        <w:spacing w:before="60" w:after="60" w:line="288" w:lineRule="auto"/>
        <w:rPr>
          <w:rFonts w:ascii="Arial" w:hAnsi="Arial" w:cs="Arial"/>
          <w:color w:val="000000"/>
          <w:kern w:val="0"/>
          <w:sz w:val="24"/>
          <w:szCs w:val="24"/>
        </w:rPr>
      </w:pPr>
      <w:r w:rsidRPr="00990B7F">
        <w:rPr>
          <w:rFonts w:ascii="Arial" w:hAnsi="Arial" w:cs="Arial"/>
          <w:b/>
          <w:bCs/>
          <w:kern w:val="0"/>
          <w:sz w:val="24"/>
          <w:szCs w:val="24"/>
        </w:rPr>
        <w:t>Title:</w:t>
      </w:r>
      <w:r w:rsidRPr="00990B7F">
        <w:rPr>
          <w:rFonts w:ascii="Arial" w:hAnsi="Arial" w:cs="Arial"/>
          <w:b/>
          <w:bCs/>
          <w:kern w:val="0"/>
          <w:sz w:val="24"/>
          <w:szCs w:val="24"/>
        </w:rPr>
        <w:tab/>
      </w:r>
      <w:r w:rsidRPr="00990B7F">
        <w:rPr>
          <w:rFonts w:ascii="Arial" w:hAnsi="Arial" w:cs="Arial"/>
          <w:b/>
          <w:bCs/>
          <w:kern w:val="0"/>
          <w:sz w:val="24"/>
          <w:szCs w:val="24"/>
        </w:rPr>
        <w:tab/>
      </w:r>
      <w:r w:rsidRPr="00990B7F">
        <w:rPr>
          <w:rFonts w:ascii="Arial" w:hAnsi="Arial" w:cs="Arial"/>
          <w:kern w:val="0"/>
          <w:sz w:val="24"/>
          <w:szCs w:val="24"/>
        </w:rPr>
        <w:tab/>
      </w:r>
      <w:r w:rsidR="00940659">
        <w:rPr>
          <w:rFonts w:ascii="Arial" w:hAnsi="Arial" w:cs="Arial"/>
          <w:color w:val="000000"/>
          <w:kern w:val="0"/>
          <w:sz w:val="24"/>
          <w:szCs w:val="24"/>
        </w:rPr>
        <w:t>Discussion</w:t>
      </w:r>
      <w:r w:rsidRPr="00990B7F">
        <w:rPr>
          <w:rFonts w:ascii="Arial" w:hAnsi="Arial" w:cs="Arial"/>
          <w:color w:val="000000"/>
          <w:kern w:val="0"/>
          <w:sz w:val="24"/>
          <w:szCs w:val="24"/>
        </w:rPr>
        <w:t xml:space="preserve"> on </w:t>
      </w:r>
      <w:r w:rsidR="00E87C2C" w:rsidRPr="00E87C2C">
        <w:rPr>
          <w:rFonts w:ascii="Arial" w:hAnsi="Arial" w:cs="Arial"/>
          <w:color w:val="000000"/>
          <w:kern w:val="0"/>
          <w:sz w:val="24"/>
          <w:szCs w:val="24"/>
        </w:rPr>
        <w:t>the RAT-dependent positioning</w:t>
      </w:r>
    </w:p>
    <w:p w14:paraId="618944F6" w14:textId="44E7AF02" w:rsidR="003361C2" w:rsidRPr="003361C2" w:rsidRDefault="00990B7F" w:rsidP="00990B7F">
      <w:pPr>
        <w:widowControl/>
        <w:autoSpaceDE w:val="0"/>
        <w:autoSpaceDN w:val="0"/>
        <w:adjustRightInd w:val="0"/>
        <w:spacing w:before="60" w:after="60" w:line="288" w:lineRule="auto"/>
        <w:rPr>
          <w:rFonts w:ascii="Arial" w:hAnsi="Arial" w:cs="Arial"/>
          <w:kern w:val="0"/>
          <w:sz w:val="24"/>
          <w:szCs w:val="24"/>
        </w:rPr>
      </w:pPr>
      <w:r w:rsidRPr="00990B7F">
        <w:rPr>
          <w:rFonts w:ascii="Arial" w:hAnsi="Arial" w:cs="Arial"/>
          <w:b/>
          <w:bCs/>
          <w:kern w:val="0"/>
          <w:sz w:val="24"/>
          <w:szCs w:val="24"/>
        </w:rPr>
        <w:t>Document for:</w:t>
      </w:r>
      <w:r w:rsidRPr="00990B7F">
        <w:rPr>
          <w:rFonts w:ascii="Arial" w:hAnsi="Arial" w:cs="Arial"/>
          <w:b/>
          <w:bCs/>
          <w:kern w:val="0"/>
          <w:sz w:val="24"/>
          <w:szCs w:val="24"/>
        </w:rPr>
        <w:tab/>
      </w:r>
      <w:r w:rsidRPr="00990B7F">
        <w:rPr>
          <w:rFonts w:ascii="Arial" w:hAnsi="Arial" w:cs="Arial"/>
          <w:kern w:val="0"/>
          <w:sz w:val="24"/>
          <w:szCs w:val="24"/>
        </w:rPr>
        <w:t>Discussion and Decision</w:t>
      </w:r>
    </w:p>
    <w:p w14:paraId="1CDB85AB" w14:textId="77777777" w:rsidR="00990B7F" w:rsidRPr="00990B7F" w:rsidRDefault="00990B7F" w:rsidP="00990B7F">
      <w:pPr>
        <w:keepNext/>
        <w:keepLines/>
        <w:widowControl/>
        <w:pBdr>
          <w:top w:val="single" w:sz="12" w:space="3" w:color="auto"/>
        </w:pBdr>
        <w:autoSpaceDE w:val="0"/>
        <w:autoSpaceDN w:val="0"/>
        <w:adjustRightInd w:val="0"/>
        <w:spacing w:before="360" w:after="180"/>
        <w:ind w:left="431" w:hanging="431"/>
        <w:outlineLvl w:val="0"/>
        <w:rPr>
          <w:rFonts w:ascii="Arial" w:hAnsi="Arial" w:cs="Arial"/>
          <w:kern w:val="0"/>
          <w:sz w:val="32"/>
          <w:szCs w:val="32"/>
        </w:rPr>
      </w:pPr>
      <w:r w:rsidRPr="00990B7F">
        <w:rPr>
          <w:rFonts w:ascii="Arial" w:hAnsi="Arial" w:cs="Arial"/>
          <w:kern w:val="0"/>
          <w:sz w:val="32"/>
          <w:szCs w:val="32"/>
        </w:rPr>
        <w:t>1</w:t>
      </w:r>
      <w:r w:rsidRPr="00990B7F">
        <w:rPr>
          <w:rFonts w:ascii="Arial" w:hAnsi="Arial" w:cs="Arial"/>
          <w:kern w:val="0"/>
          <w:sz w:val="32"/>
          <w:szCs w:val="32"/>
        </w:rPr>
        <w:tab/>
        <w:t>Introduction</w:t>
      </w:r>
    </w:p>
    <w:p w14:paraId="2CA3A772" w14:textId="3F15F96B" w:rsidR="00990B7F" w:rsidRPr="00990B7F" w:rsidRDefault="00990B7F" w:rsidP="00990B7F">
      <w:pPr>
        <w:widowControl/>
        <w:autoSpaceDE w:val="0"/>
        <w:autoSpaceDN w:val="0"/>
        <w:adjustRightInd w:val="0"/>
        <w:spacing w:before="60" w:after="60" w:line="288" w:lineRule="auto"/>
        <w:ind w:firstLine="231"/>
        <w:rPr>
          <w:rFonts w:ascii="Times New Roman" w:hAnsi="Times New Roman" w:cs="Times New Roman"/>
          <w:kern w:val="0"/>
          <w:sz w:val="22"/>
        </w:rPr>
      </w:pPr>
      <w:r w:rsidRPr="00990B7F">
        <w:rPr>
          <w:rFonts w:ascii="Times New Roman" w:hAnsi="Times New Roman" w:cs="Times New Roman"/>
          <w:kern w:val="0"/>
          <w:sz w:val="22"/>
        </w:rPr>
        <w:t xml:space="preserve">A LS from RAN2 in [1] is sent to RAN1 to confirm with RAN1 on </w:t>
      </w:r>
      <w:r w:rsidR="003E275C">
        <w:rPr>
          <w:rFonts w:ascii="Times New Roman" w:hAnsi="Times New Roman" w:cs="Times New Roman"/>
          <w:kern w:val="0"/>
          <w:sz w:val="22"/>
        </w:rPr>
        <w:t xml:space="preserve">the </w:t>
      </w:r>
      <w:r w:rsidR="009F7F19">
        <w:rPr>
          <w:rFonts w:ascii="Times New Roman" w:hAnsi="Times New Roman" w:cs="Times New Roman"/>
          <w:kern w:val="0"/>
          <w:sz w:val="22"/>
        </w:rPr>
        <w:t xml:space="preserve">working assumption </w:t>
      </w:r>
      <w:r w:rsidR="003E275C">
        <w:rPr>
          <w:rFonts w:ascii="Times New Roman" w:hAnsi="Times New Roman" w:cs="Times New Roman"/>
          <w:kern w:val="0"/>
          <w:sz w:val="22"/>
        </w:rPr>
        <w:t xml:space="preserve">for </w:t>
      </w:r>
      <w:r w:rsidRPr="00990B7F">
        <w:rPr>
          <w:rFonts w:ascii="Times New Roman" w:hAnsi="Times New Roman" w:cs="Times New Roman"/>
          <w:kern w:val="0"/>
          <w:sz w:val="22"/>
        </w:rPr>
        <w:t xml:space="preserve">the </w:t>
      </w:r>
      <w:r w:rsidR="003E275C">
        <w:rPr>
          <w:rFonts w:ascii="Times New Roman" w:hAnsi="Times New Roman" w:cs="Times New Roman"/>
          <w:kern w:val="0"/>
          <w:sz w:val="22"/>
        </w:rPr>
        <w:t xml:space="preserve">decision method for the bound </w:t>
      </w:r>
      <w:r w:rsidRPr="00990B7F">
        <w:rPr>
          <w:rFonts w:ascii="Times New Roman" w:hAnsi="Times New Roman" w:cs="Times New Roman"/>
          <w:kern w:val="0"/>
          <w:sz w:val="22"/>
        </w:rPr>
        <w:t>distribution of error sources</w:t>
      </w:r>
      <w:r w:rsidR="000767D1">
        <w:rPr>
          <w:rFonts w:ascii="Times New Roman" w:hAnsi="Times New Roman" w:cs="Times New Roman"/>
          <w:kern w:val="0"/>
          <w:sz w:val="22"/>
        </w:rPr>
        <w:t>.</w:t>
      </w:r>
      <w:r w:rsidRPr="00990B7F">
        <w:rPr>
          <w:rFonts w:ascii="Times New Roman" w:hAnsi="Times New Roman" w:cs="Times New Roman"/>
          <w:kern w:val="0"/>
          <w:sz w:val="22"/>
        </w:rPr>
        <w:t xml:space="preserve"> </w:t>
      </w:r>
      <w:r w:rsidR="000767D1">
        <w:rPr>
          <w:rFonts w:ascii="Times New Roman" w:hAnsi="Times New Roman" w:cs="Times New Roman"/>
          <w:kern w:val="0"/>
          <w:sz w:val="22"/>
        </w:rPr>
        <w:t>Besides, RAN2 is also</w:t>
      </w:r>
      <w:r w:rsidRPr="00990B7F">
        <w:rPr>
          <w:rFonts w:ascii="Times New Roman" w:hAnsi="Times New Roman" w:cs="Times New Roman"/>
          <w:kern w:val="0"/>
          <w:sz w:val="22"/>
        </w:rPr>
        <w:t xml:space="preserve"> ask RAN1 to provide </w:t>
      </w:r>
      <w:r w:rsidR="000F211E">
        <w:rPr>
          <w:rFonts w:ascii="Times New Roman" w:hAnsi="Times New Roman" w:cs="Times New Roman"/>
          <w:kern w:val="0"/>
          <w:sz w:val="22"/>
        </w:rPr>
        <w:t xml:space="preserve">feedback for whether </w:t>
      </w:r>
      <w:r w:rsidR="000F211E" w:rsidRPr="003E275C">
        <w:rPr>
          <w:rFonts w:ascii="Times New Roman" w:hAnsi="Times New Roman" w:cs="Times New Roman"/>
          <w:kern w:val="0"/>
          <w:sz w:val="22"/>
        </w:rPr>
        <w:t>beam-related information</w:t>
      </w:r>
      <w:r w:rsidR="000F211E">
        <w:rPr>
          <w:rFonts w:ascii="Times New Roman" w:hAnsi="Times New Roman" w:cs="Times New Roman"/>
          <w:kern w:val="0"/>
          <w:sz w:val="22"/>
        </w:rPr>
        <w:t xml:space="preserve"> are error sources for DL-AOD and whether </w:t>
      </w:r>
      <w:r w:rsidR="000F211E" w:rsidRPr="003E275C">
        <w:rPr>
          <w:rFonts w:ascii="Times New Roman" w:hAnsi="Times New Roman" w:cs="Times New Roman"/>
          <w:kern w:val="0"/>
          <w:sz w:val="22"/>
        </w:rPr>
        <w:t>DNU flag</w:t>
      </w:r>
      <w:r w:rsidR="000F211E">
        <w:rPr>
          <w:rFonts w:ascii="Times New Roman" w:hAnsi="Times New Roman" w:cs="Times New Roman"/>
          <w:kern w:val="0"/>
          <w:sz w:val="22"/>
        </w:rPr>
        <w:t xml:space="preserve"> is needed</w:t>
      </w:r>
      <w:r w:rsidRPr="00990B7F">
        <w:rPr>
          <w:rFonts w:ascii="Times New Roman" w:hAnsi="Times New Roman" w:cs="Times New Roman"/>
          <w:kern w:val="0"/>
          <w:sz w:val="22"/>
        </w:rPr>
        <w:t>, and the LS is copied below for reference.</w:t>
      </w:r>
    </w:p>
    <w:tbl>
      <w:tblPr>
        <w:tblW w:w="0" w:type="auto"/>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56"/>
      </w:tblGrid>
      <w:tr w:rsidR="00990B7F" w:rsidRPr="00990B7F" w14:paraId="55E7A118" w14:textId="77777777">
        <w:tc>
          <w:tcPr>
            <w:tcW w:w="8856" w:type="dxa"/>
            <w:tcBorders>
              <w:top w:val="single" w:sz="4" w:space="0" w:color="auto"/>
              <w:bottom w:val="single" w:sz="4" w:space="0" w:color="auto"/>
            </w:tcBorders>
          </w:tcPr>
          <w:p w14:paraId="1D5B8E58" w14:textId="7C535C0E" w:rsidR="00990B7F" w:rsidRPr="00990B7F" w:rsidRDefault="00990B7F" w:rsidP="00990B7F">
            <w:pPr>
              <w:widowControl/>
              <w:autoSpaceDE w:val="0"/>
              <w:autoSpaceDN w:val="0"/>
              <w:adjustRightInd w:val="0"/>
              <w:spacing w:before="60" w:after="60" w:line="288" w:lineRule="auto"/>
              <w:ind w:firstLine="231"/>
              <w:rPr>
                <w:rFonts w:ascii="Times New Roman" w:hAnsi="Times New Roman" w:cs="Times New Roman"/>
                <w:kern w:val="0"/>
                <w:sz w:val="22"/>
              </w:rPr>
            </w:pPr>
            <w:r w:rsidRPr="00990B7F">
              <w:rPr>
                <w:rFonts w:ascii="Times New Roman" w:hAnsi="Times New Roman" w:cs="Times New Roman"/>
                <w:kern w:val="0"/>
                <w:sz w:val="22"/>
              </w:rPr>
              <w:t xml:space="preserve">During the discussion on RAT-dependent positioning integrity, RAN2 has reached the following </w:t>
            </w:r>
            <w:r w:rsidR="009F7F19">
              <w:rPr>
                <w:rFonts w:ascii="Times New Roman" w:hAnsi="Times New Roman" w:cs="Times New Roman"/>
                <w:kern w:val="0"/>
                <w:sz w:val="22"/>
              </w:rPr>
              <w:t>working assumption</w:t>
            </w:r>
            <w:r w:rsidR="009F7F19" w:rsidRPr="00990B7F">
              <w:rPr>
                <w:rFonts w:ascii="Times New Roman" w:hAnsi="Times New Roman" w:cs="Times New Roman"/>
                <w:kern w:val="0"/>
                <w:sz w:val="22"/>
              </w:rPr>
              <w:t xml:space="preserve"> </w:t>
            </w:r>
            <w:r w:rsidRPr="00990B7F">
              <w:rPr>
                <w:rFonts w:ascii="Times New Roman" w:hAnsi="Times New Roman" w:cs="Times New Roman"/>
                <w:kern w:val="0"/>
                <w:sz w:val="22"/>
              </w:rPr>
              <w:t xml:space="preserve">regarding </w:t>
            </w:r>
            <w:r w:rsidR="003E275C" w:rsidRPr="00990B7F">
              <w:rPr>
                <w:rFonts w:ascii="Times New Roman" w:hAnsi="Times New Roman" w:cs="Times New Roman"/>
                <w:kern w:val="0"/>
                <w:sz w:val="22"/>
              </w:rPr>
              <w:t xml:space="preserve">the </w:t>
            </w:r>
            <w:r w:rsidR="003E275C">
              <w:rPr>
                <w:rFonts w:ascii="Times New Roman" w:hAnsi="Times New Roman" w:cs="Times New Roman"/>
                <w:kern w:val="0"/>
                <w:sz w:val="22"/>
              </w:rPr>
              <w:t xml:space="preserve">decision method for </w:t>
            </w:r>
            <w:r w:rsidR="009F7F19">
              <w:rPr>
                <w:rFonts w:ascii="Times New Roman" w:hAnsi="Times New Roman" w:cs="Times New Roman"/>
                <w:kern w:val="0"/>
                <w:sz w:val="22"/>
              </w:rPr>
              <w:t xml:space="preserve">bound </w:t>
            </w:r>
            <w:r w:rsidRPr="00990B7F">
              <w:rPr>
                <w:rFonts w:ascii="Times New Roman" w:hAnsi="Times New Roman" w:cs="Times New Roman"/>
                <w:kern w:val="0"/>
                <w:sz w:val="22"/>
              </w:rPr>
              <w:t>distribution of error sources:</w:t>
            </w:r>
          </w:p>
          <w:p w14:paraId="3C7D487D" w14:textId="77777777" w:rsidR="009F7F19" w:rsidRPr="009F7F19" w:rsidRDefault="009F7F19" w:rsidP="009F7F19">
            <w:pPr>
              <w:widowControl/>
              <w:pBdr>
                <w:top w:val="single" w:sz="4" w:space="1" w:color="auto"/>
                <w:left w:val="single" w:sz="4" w:space="4" w:color="auto"/>
                <w:bottom w:val="single" w:sz="4" w:space="1" w:color="auto"/>
                <w:right w:val="single" w:sz="4" w:space="4" w:color="auto"/>
              </w:pBdr>
              <w:tabs>
                <w:tab w:val="left" w:pos="1622"/>
              </w:tabs>
              <w:autoSpaceDE w:val="0"/>
              <w:autoSpaceDN w:val="0"/>
              <w:adjustRightInd w:val="0"/>
              <w:ind w:left="400" w:right="400" w:firstLine="232"/>
              <w:jc w:val="left"/>
              <w:rPr>
                <w:rFonts w:ascii="Times New Roman" w:hAnsi="Times New Roman" w:cs="Times New Roman"/>
                <w:kern w:val="0"/>
                <w:sz w:val="22"/>
              </w:rPr>
            </w:pPr>
            <w:r w:rsidRPr="009F7F19">
              <w:rPr>
                <w:rFonts w:ascii="Times New Roman" w:hAnsi="Times New Roman" w:cs="Times New Roman"/>
                <w:kern w:val="0"/>
                <w:sz w:val="22"/>
              </w:rPr>
              <w:t>Working assumption:</w:t>
            </w:r>
          </w:p>
          <w:p w14:paraId="6165E24B" w14:textId="2D52BE99" w:rsidR="00990B7F" w:rsidRPr="009F7F19" w:rsidRDefault="009F7F19" w:rsidP="009F7F19">
            <w:pPr>
              <w:widowControl/>
              <w:pBdr>
                <w:top w:val="single" w:sz="4" w:space="1" w:color="auto"/>
                <w:left w:val="single" w:sz="4" w:space="4" w:color="auto"/>
                <w:bottom w:val="single" w:sz="4" w:space="1" w:color="auto"/>
                <w:right w:val="single" w:sz="4" w:space="4" w:color="auto"/>
              </w:pBdr>
              <w:tabs>
                <w:tab w:val="left" w:pos="1622"/>
              </w:tabs>
              <w:autoSpaceDE w:val="0"/>
              <w:autoSpaceDN w:val="0"/>
              <w:adjustRightInd w:val="0"/>
              <w:ind w:left="400" w:right="400" w:firstLine="232"/>
              <w:jc w:val="left"/>
              <w:rPr>
                <w:rFonts w:ascii="Times New Roman" w:hAnsi="Times New Roman" w:cs="Times New Roman"/>
                <w:kern w:val="0"/>
                <w:sz w:val="22"/>
                <w:lang w:val="en-GB"/>
              </w:rPr>
            </w:pPr>
            <w:r w:rsidRPr="009F7F19">
              <w:rPr>
                <w:rFonts w:ascii="Times New Roman" w:hAnsi="Times New Roman" w:cs="Times New Roman"/>
                <w:kern w:val="0"/>
                <w:sz w:val="22"/>
              </w:rPr>
              <w:t>It is left to LMF implementation to decide the measurement error source bound distribution based on the measurement results from UE and/or NG-RAN</w:t>
            </w:r>
          </w:p>
          <w:p w14:paraId="57B75503" w14:textId="0EFBA04B" w:rsidR="009F7F19" w:rsidRPr="003E275C" w:rsidRDefault="009F7F19" w:rsidP="003E275C">
            <w:pPr>
              <w:widowControl/>
              <w:autoSpaceDE w:val="0"/>
              <w:autoSpaceDN w:val="0"/>
              <w:adjustRightInd w:val="0"/>
              <w:spacing w:before="60" w:after="60" w:line="288" w:lineRule="auto"/>
              <w:ind w:firstLine="231"/>
              <w:rPr>
                <w:rFonts w:ascii="Times New Roman" w:hAnsi="Times New Roman" w:cs="Times New Roman"/>
                <w:kern w:val="0"/>
                <w:sz w:val="22"/>
              </w:rPr>
            </w:pPr>
            <w:r w:rsidRPr="003E275C">
              <w:rPr>
                <w:rFonts w:ascii="Times New Roman" w:hAnsi="Times New Roman" w:cs="Times New Roman"/>
                <w:kern w:val="0"/>
                <w:sz w:val="22"/>
              </w:rPr>
              <w:t>In addition, RAN2 also has two questions to RAN1</w:t>
            </w:r>
            <w:r w:rsidRPr="003E275C">
              <w:rPr>
                <w:rFonts w:ascii="Times New Roman" w:hAnsi="Times New Roman" w:cs="Times New Roman" w:hint="eastAsia"/>
                <w:kern w:val="0"/>
                <w:sz w:val="22"/>
              </w:rPr>
              <w:t>:</w:t>
            </w:r>
          </w:p>
          <w:p w14:paraId="1004E6D6" w14:textId="0CD630B1" w:rsidR="009F7F19" w:rsidRPr="003E275C" w:rsidRDefault="009F7F19" w:rsidP="003E275C">
            <w:pPr>
              <w:widowControl/>
              <w:autoSpaceDE w:val="0"/>
              <w:autoSpaceDN w:val="0"/>
              <w:adjustRightInd w:val="0"/>
              <w:spacing w:before="60" w:after="60" w:line="288" w:lineRule="auto"/>
              <w:ind w:firstLine="231"/>
              <w:rPr>
                <w:rFonts w:ascii="Times New Roman" w:hAnsi="Times New Roman" w:cs="Times New Roman"/>
                <w:kern w:val="0"/>
                <w:sz w:val="22"/>
              </w:rPr>
            </w:pPr>
            <w:r w:rsidRPr="003E275C">
              <w:rPr>
                <w:rFonts w:ascii="Times New Roman" w:hAnsi="Times New Roman" w:cs="Times New Roman" w:hint="eastAsia"/>
                <w:kern w:val="0"/>
                <w:sz w:val="22"/>
              </w:rPr>
              <w:t>Q</w:t>
            </w:r>
            <w:r w:rsidRPr="003E275C">
              <w:rPr>
                <w:rFonts w:ascii="Times New Roman" w:hAnsi="Times New Roman" w:cs="Times New Roman"/>
                <w:kern w:val="0"/>
                <w:sz w:val="22"/>
              </w:rPr>
              <w:t>1</w:t>
            </w:r>
            <w:r w:rsidR="003E275C">
              <w:rPr>
                <w:rFonts w:ascii="Times New Roman" w:hAnsi="Times New Roman" w:cs="Times New Roman"/>
                <w:kern w:val="0"/>
                <w:sz w:val="22"/>
              </w:rPr>
              <w:t xml:space="preserve">: </w:t>
            </w:r>
            <w:r w:rsidRPr="003E275C">
              <w:rPr>
                <w:rFonts w:ascii="Times New Roman" w:hAnsi="Times New Roman" w:cs="Times New Roman"/>
                <w:kern w:val="0"/>
                <w:sz w:val="22"/>
              </w:rPr>
              <w:t>Are beam-related information (Beam Bore-Sight Direction and Beam Antenna Information) error source</w:t>
            </w:r>
            <w:r w:rsidRPr="003E275C">
              <w:rPr>
                <w:rFonts w:ascii="Times New Roman" w:hAnsi="Times New Roman" w:cs="Times New Roman" w:hint="eastAsia"/>
                <w:kern w:val="0"/>
                <w:sz w:val="22"/>
              </w:rPr>
              <w:t>s</w:t>
            </w:r>
            <w:r w:rsidRPr="003E275C">
              <w:rPr>
                <w:rFonts w:ascii="Times New Roman" w:hAnsi="Times New Roman" w:cs="Times New Roman"/>
                <w:kern w:val="0"/>
                <w:sz w:val="22"/>
              </w:rPr>
              <w:t xml:space="preserve"> for DL-AOD positioning?</w:t>
            </w:r>
          </w:p>
          <w:p w14:paraId="6E4B39D6" w14:textId="4DDF0FCE" w:rsidR="009F7F19" w:rsidRPr="003E275C" w:rsidRDefault="009F7F19" w:rsidP="003E275C">
            <w:pPr>
              <w:widowControl/>
              <w:autoSpaceDE w:val="0"/>
              <w:autoSpaceDN w:val="0"/>
              <w:adjustRightInd w:val="0"/>
              <w:spacing w:before="60" w:after="60" w:line="288" w:lineRule="auto"/>
              <w:ind w:firstLine="231"/>
              <w:rPr>
                <w:rFonts w:ascii="Times New Roman" w:hAnsi="Times New Roman" w:cs="Times New Roman"/>
                <w:kern w:val="0"/>
                <w:sz w:val="22"/>
              </w:rPr>
            </w:pPr>
            <w:r w:rsidRPr="003E275C">
              <w:rPr>
                <w:rFonts w:ascii="Times New Roman" w:hAnsi="Times New Roman" w:cs="Times New Roman"/>
                <w:kern w:val="0"/>
                <w:sz w:val="22"/>
              </w:rPr>
              <w:t>Q2</w:t>
            </w:r>
            <w:r w:rsidR="003E275C">
              <w:rPr>
                <w:rFonts w:ascii="Times New Roman" w:hAnsi="Times New Roman" w:cs="Times New Roman"/>
                <w:kern w:val="0"/>
                <w:sz w:val="22"/>
              </w:rPr>
              <w:t xml:space="preserve">: </w:t>
            </w:r>
            <w:r w:rsidRPr="003E275C">
              <w:rPr>
                <w:rFonts w:ascii="Times New Roman" w:hAnsi="Times New Roman" w:cs="Times New Roman"/>
                <w:kern w:val="0"/>
                <w:sz w:val="22"/>
              </w:rPr>
              <w:t xml:space="preserve">Are DNU flag(s) for </w:t>
            </w:r>
            <w:r w:rsidRPr="003E275C">
              <w:rPr>
                <w:rFonts w:ascii="Times New Roman" w:hAnsi="Times New Roman" w:cs="Times New Roman" w:hint="eastAsia"/>
                <w:kern w:val="0"/>
                <w:sz w:val="22"/>
              </w:rPr>
              <w:t xml:space="preserve">TRP/UE </w:t>
            </w:r>
            <w:r w:rsidRPr="003E275C">
              <w:rPr>
                <w:rFonts w:ascii="Times New Roman" w:hAnsi="Times New Roman" w:cs="Times New Roman"/>
                <w:kern w:val="0"/>
                <w:sz w:val="22"/>
              </w:rPr>
              <w:t>positioning measurements needed or not?</w:t>
            </w:r>
          </w:p>
          <w:p w14:paraId="1CA736A2" w14:textId="35F33F17" w:rsidR="009F7F19" w:rsidRPr="009F7F19" w:rsidRDefault="009F7F19" w:rsidP="009F7F19">
            <w:pPr>
              <w:widowControl/>
              <w:autoSpaceDE w:val="0"/>
              <w:autoSpaceDN w:val="0"/>
              <w:adjustRightInd w:val="0"/>
              <w:spacing w:before="60" w:after="60" w:line="288" w:lineRule="auto"/>
              <w:ind w:firstLine="231"/>
              <w:rPr>
                <w:rFonts w:ascii="Times New Roman" w:hAnsi="Times New Roman" w:cs="Times New Roman"/>
                <w:kern w:val="0"/>
                <w:sz w:val="22"/>
              </w:rPr>
            </w:pPr>
            <w:r w:rsidRPr="00596236">
              <w:rPr>
                <w:rFonts w:ascii="Times New Roman" w:hAnsi="Times New Roman" w:cs="Times New Roman"/>
                <w:b/>
                <w:bCs/>
                <w:kern w:val="0"/>
                <w:sz w:val="22"/>
              </w:rPr>
              <w:t>ACTION:</w:t>
            </w:r>
            <w:r w:rsidRPr="009F7F19">
              <w:rPr>
                <w:rFonts w:ascii="Times New Roman" w:hAnsi="Times New Roman" w:cs="Times New Roman"/>
                <w:kern w:val="0"/>
                <w:sz w:val="22"/>
              </w:rPr>
              <w:t xml:space="preserve"> RAN2 respectfully asks RAN1 to provide the feedback on the two questions and indicate whether they have any concern on the working assumption.</w:t>
            </w:r>
          </w:p>
        </w:tc>
      </w:tr>
    </w:tbl>
    <w:p w14:paraId="321BF10F" w14:textId="77777777" w:rsidR="00990B7F" w:rsidRPr="00990B7F" w:rsidRDefault="00990B7F" w:rsidP="00990B7F">
      <w:pPr>
        <w:widowControl/>
        <w:autoSpaceDE w:val="0"/>
        <w:autoSpaceDN w:val="0"/>
        <w:adjustRightInd w:val="0"/>
        <w:spacing w:before="60" w:after="60" w:line="288" w:lineRule="auto"/>
        <w:ind w:firstLine="231"/>
        <w:rPr>
          <w:rFonts w:ascii="Times New Roman" w:hAnsi="Times New Roman" w:cs="Times New Roman"/>
          <w:kern w:val="0"/>
          <w:sz w:val="22"/>
        </w:rPr>
      </w:pPr>
      <w:r w:rsidRPr="00990B7F">
        <w:rPr>
          <w:rFonts w:ascii="Times New Roman" w:hAnsi="Times New Roman" w:cs="Times New Roman"/>
          <w:kern w:val="0"/>
          <w:sz w:val="22"/>
        </w:rPr>
        <w:t>This contribution discusses the questions above from RAN1’s perspective, and the corresponding proposals are provided based on the analysis.</w:t>
      </w:r>
    </w:p>
    <w:p w14:paraId="74FB9008" w14:textId="77777777" w:rsidR="00990B7F" w:rsidRPr="00990B7F" w:rsidRDefault="00990B7F" w:rsidP="00990B7F">
      <w:pPr>
        <w:keepNext/>
        <w:keepLines/>
        <w:widowControl/>
        <w:pBdr>
          <w:top w:val="single" w:sz="12" w:space="3" w:color="auto"/>
        </w:pBdr>
        <w:autoSpaceDE w:val="0"/>
        <w:autoSpaceDN w:val="0"/>
        <w:adjustRightInd w:val="0"/>
        <w:spacing w:before="240" w:after="180"/>
        <w:ind w:left="432" w:hanging="432"/>
        <w:jc w:val="left"/>
        <w:outlineLvl w:val="0"/>
        <w:rPr>
          <w:rFonts w:ascii="Arial" w:hAnsi="Arial" w:cs="Arial"/>
          <w:kern w:val="0"/>
          <w:sz w:val="32"/>
          <w:szCs w:val="32"/>
        </w:rPr>
      </w:pPr>
      <w:r w:rsidRPr="00990B7F">
        <w:rPr>
          <w:rFonts w:ascii="Arial" w:hAnsi="Arial" w:cs="Arial"/>
          <w:kern w:val="0"/>
          <w:sz w:val="32"/>
          <w:szCs w:val="32"/>
        </w:rPr>
        <w:t>2</w:t>
      </w:r>
      <w:r w:rsidRPr="00990B7F">
        <w:rPr>
          <w:rFonts w:ascii="Arial" w:hAnsi="Arial" w:cs="Arial"/>
          <w:kern w:val="0"/>
          <w:sz w:val="32"/>
          <w:szCs w:val="32"/>
        </w:rPr>
        <w:tab/>
        <w:t xml:space="preserve">Discussion </w:t>
      </w:r>
    </w:p>
    <w:p w14:paraId="6B1835F6" w14:textId="4064D6E7" w:rsidR="00371EE7" w:rsidRPr="00371EE7" w:rsidRDefault="00371EE7" w:rsidP="00371EE7">
      <w:pPr>
        <w:widowControl/>
        <w:autoSpaceDE w:val="0"/>
        <w:autoSpaceDN w:val="0"/>
        <w:adjustRightInd w:val="0"/>
        <w:spacing w:before="60" w:after="60" w:line="288" w:lineRule="auto"/>
        <w:ind w:firstLine="231"/>
        <w:rPr>
          <w:rFonts w:ascii="Times New Roman" w:hAnsi="Times New Roman" w:cs="Times New Roman"/>
          <w:kern w:val="0"/>
          <w:sz w:val="22"/>
        </w:rPr>
      </w:pPr>
      <w:r w:rsidRPr="00371EE7">
        <w:rPr>
          <w:rFonts w:ascii="Times New Roman" w:hAnsi="Times New Roman" w:cs="Times New Roman"/>
          <w:kern w:val="0"/>
          <w:sz w:val="22"/>
        </w:rPr>
        <w:t xml:space="preserve">In the procedure of integrity for GNSS, LMF send assistance data and TIR value to request UE to measure the GNSS signal, while UE first identify the error distributions of each source using given assistance data, and then, use the known distribution </w:t>
      </w:r>
      <w:r>
        <w:rPr>
          <w:rFonts w:ascii="Times New Roman" w:hAnsi="Times New Roman" w:cs="Times New Roman"/>
          <w:kern w:val="0"/>
          <w:sz w:val="22"/>
        </w:rPr>
        <w:t xml:space="preserve">for </w:t>
      </w:r>
      <w:r w:rsidRPr="00371EE7">
        <w:rPr>
          <w:rFonts w:ascii="Times New Roman" w:hAnsi="Times New Roman" w:cs="Times New Roman"/>
          <w:kern w:val="0"/>
          <w:sz w:val="22"/>
        </w:rPr>
        <w:t xml:space="preserve">each error source and TIR calculate the PL and report this with measurement result to the LMF to identify the trustworthiness. Refer to the error distributions of each source, it can be express as </w:t>
      </w:r>
    </w:p>
    <w:p w14:paraId="1ADB1F06" w14:textId="6EDA4719" w:rsidR="00371EE7" w:rsidRPr="00371EE7" w:rsidRDefault="00371EE7" w:rsidP="00371EE7">
      <w:pPr>
        <w:widowControl/>
        <w:autoSpaceDE w:val="0"/>
        <w:autoSpaceDN w:val="0"/>
        <w:adjustRightInd w:val="0"/>
        <w:spacing w:before="60" w:after="60" w:line="288" w:lineRule="auto"/>
        <w:ind w:firstLine="231"/>
        <w:jc w:val="center"/>
        <w:rPr>
          <w:rFonts w:ascii="Times New Roman" w:hAnsi="Times New Roman" w:cs="Times New Roman"/>
          <w:kern w:val="0"/>
          <w:sz w:val="22"/>
        </w:rPr>
      </w:pPr>
      <w:r w:rsidRPr="00371EE7">
        <w:rPr>
          <w:rFonts w:ascii="Times New Roman" w:hAnsi="Times New Roman" w:cs="Times New Roman"/>
          <w:kern w:val="0"/>
          <w:sz w:val="22"/>
        </w:rPr>
        <w:t>P</w:t>
      </w:r>
      <w:r>
        <w:rPr>
          <w:rFonts w:ascii="Times New Roman" w:hAnsi="Times New Roman" w:cs="Times New Roman"/>
          <w:kern w:val="0"/>
          <w:sz w:val="22"/>
        </w:rPr>
        <w:t xml:space="preserve"> </w:t>
      </w:r>
      <w:r w:rsidRPr="00371EE7">
        <w:rPr>
          <w:rFonts w:ascii="Times New Roman" w:hAnsi="Times New Roman" w:cs="Times New Roman"/>
          <w:kern w:val="0"/>
          <w:sz w:val="22"/>
        </w:rPr>
        <w:t>(Error &gt; Bound for longer than TTA | NOT DNU) &lt;= Residual Risk + IRallocation</w:t>
      </w:r>
    </w:p>
    <w:p w14:paraId="1151FA71" w14:textId="7CD006AE" w:rsidR="00F010CB" w:rsidRDefault="00371EE7" w:rsidP="00371EE7">
      <w:pPr>
        <w:widowControl/>
        <w:autoSpaceDE w:val="0"/>
        <w:autoSpaceDN w:val="0"/>
        <w:adjustRightInd w:val="0"/>
        <w:spacing w:before="60" w:after="60" w:line="288" w:lineRule="auto"/>
        <w:rPr>
          <w:rFonts w:ascii="Times New Roman" w:hAnsi="Times New Roman" w:cs="Times New Roman"/>
          <w:kern w:val="0"/>
          <w:sz w:val="22"/>
        </w:rPr>
      </w:pPr>
      <w:r w:rsidRPr="00371EE7">
        <w:rPr>
          <w:rFonts w:ascii="Times New Roman" w:hAnsi="Times New Roman" w:cs="Times New Roman"/>
          <w:kern w:val="0"/>
          <w:sz w:val="22"/>
        </w:rPr>
        <w:t>where the parameter of Bound, DNU</w:t>
      </w:r>
      <w:r w:rsidR="00833F69">
        <w:rPr>
          <w:rFonts w:ascii="Times New Roman" w:hAnsi="Times New Roman" w:cs="Times New Roman"/>
          <w:kern w:val="0"/>
          <w:sz w:val="22"/>
        </w:rPr>
        <w:t xml:space="preserve"> (Do No</w:t>
      </w:r>
      <w:r w:rsidR="00570574">
        <w:rPr>
          <w:rFonts w:ascii="Times New Roman" w:hAnsi="Times New Roman" w:cs="Times New Roman"/>
          <w:kern w:val="0"/>
          <w:sz w:val="22"/>
        </w:rPr>
        <w:t>t</w:t>
      </w:r>
      <w:r w:rsidR="00833F69">
        <w:rPr>
          <w:rFonts w:ascii="Times New Roman" w:hAnsi="Times New Roman" w:cs="Times New Roman"/>
          <w:kern w:val="0"/>
          <w:sz w:val="22"/>
        </w:rPr>
        <w:t xml:space="preserve"> Use)</w:t>
      </w:r>
      <w:r w:rsidRPr="00371EE7">
        <w:rPr>
          <w:rFonts w:ascii="Times New Roman" w:hAnsi="Times New Roman" w:cs="Times New Roman"/>
          <w:kern w:val="0"/>
          <w:sz w:val="22"/>
        </w:rPr>
        <w:t>, Residual Risk and IRallocation can be obtained by the assistance data from LMF.</w:t>
      </w:r>
      <w:r>
        <w:rPr>
          <w:rFonts w:ascii="Times New Roman" w:hAnsi="Times New Roman" w:cs="Times New Roman"/>
          <w:kern w:val="0"/>
          <w:sz w:val="22"/>
        </w:rPr>
        <w:t xml:space="preserve"> That is to say</w:t>
      </w:r>
      <w:r w:rsidRPr="00371EE7">
        <w:rPr>
          <w:rFonts w:ascii="Times New Roman" w:hAnsi="Times New Roman" w:cs="Times New Roman"/>
          <w:kern w:val="0"/>
          <w:sz w:val="22"/>
        </w:rPr>
        <w:t xml:space="preserve">, the network will ensure that the probability of positioning error larger than bound for longer than Time-to-Alert (TTA) should less than or equal to the integrity risk probability (Residual Risk + IRallocation provided by LMF) under the </w:t>
      </w:r>
      <w:r w:rsidRPr="00371EE7">
        <w:rPr>
          <w:rFonts w:ascii="Times New Roman" w:hAnsi="Times New Roman" w:cs="Times New Roman"/>
          <w:kern w:val="0"/>
          <w:sz w:val="22"/>
        </w:rPr>
        <w:lastRenderedPageBreak/>
        <w:t>condition that all the assistance data are within its validity period (NOT DNU). For example, it should be ensured that the probability of positioning error larger than 10 m for longer than 10 ms should less than or equal to 5% according to some valid positioning assistance data. According to the analyzation above, we can find that the bound is related to the distribution of the residual errors</w:t>
      </w:r>
      <w:r>
        <w:rPr>
          <w:rFonts w:ascii="Times New Roman" w:hAnsi="Times New Roman" w:cs="Times New Roman"/>
          <w:kern w:val="0"/>
          <w:sz w:val="22"/>
        </w:rPr>
        <w:t>, which can be decided by LMF implementation.</w:t>
      </w:r>
      <w:r w:rsidR="009C5B5F">
        <w:rPr>
          <w:rFonts w:ascii="Times New Roman" w:hAnsi="Times New Roman" w:cs="Times New Roman"/>
          <w:kern w:val="0"/>
          <w:sz w:val="22"/>
        </w:rPr>
        <w:t xml:space="preserve"> In addition, </w:t>
      </w:r>
      <w:r w:rsidR="009C5B5F" w:rsidRPr="009C5B5F">
        <w:rPr>
          <w:rFonts w:ascii="Times New Roman" w:hAnsi="Times New Roman" w:cs="Times New Roman"/>
          <w:kern w:val="0"/>
          <w:sz w:val="22"/>
        </w:rPr>
        <w:t xml:space="preserve">since </w:t>
      </w:r>
      <w:r w:rsidR="009C5B5F" w:rsidRPr="009C5B5F">
        <w:rPr>
          <w:rFonts w:ascii="Times New Roman" w:hAnsi="Times New Roman" w:cs="Times New Roman" w:hint="eastAsia"/>
          <w:kern w:val="0"/>
          <w:sz w:val="22"/>
        </w:rPr>
        <w:t>“</w:t>
      </w:r>
      <w:r w:rsidR="009C5B5F" w:rsidRPr="009C5B5F">
        <w:rPr>
          <w:rFonts w:ascii="Times New Roman" w:hAnsi="Times New Roman" w:cs="Times New Roman"/>
          <w:kern w:val="0"/>
          <w:sz w:val="22"/>
        </w:rPr>
        <w:t>DNU” indicate the invalidity of an error source for a time duration, this definition is essential to identify the reliability of the assistant data for RAT dependent positioning.</w:t>
      </w:r>
      <w:r w:rsidR="003D6890">
        <w:rPr>
          <w:rFonts w:ascii="Times New Roman" w:hAnsi="Times New Roman" w:cs="Times New Roman"/>
          <w:kern w:val="0"/>
          <w:sz w:val="22"/>
        </w:rPr>
        <w:t xml:space="preserve"> However, how to obtain the “DNU” should</w:t>
      </w:r>
      <w:r w:rsidR="003746DE">
        <w:rPr>
          <w:rFonts w:ascii="Times New Roman" w:hAnsi="Times New Roman" w:cs="Times New Roman"/>
          <w:kern w:val="0"/>
          <w:sz w:val="22"/>
        </w:rPr>
        <w:t xml:space="preserve"> be further discussed</w:t>
      </w:r>
      <w:r w:rsidR="003D6890">
        <w:rPr>
          <w:rFonts w:ascii="Times New Roman" w:hAnsi="Times New Roman" w:cs="Times New Roman"/>
          <w:kern w:val="0"/>
          <w:sz w:val="22"/>
        </w:rPr>
        <w:t xml:space="preserve">. </w:t>
      </w:r>
      <w:r w:rsidR="003746DE">
        <w:rPr>
          <w:rFonts w:ascii="Times New Roman" w:hAnsi="Times New Roman" w:cs="Times New Roman"/>
          <w:kern w:val="0"/>
          <w:sz w:val="22"/>
        </w:rPr>
        <w:t>In our perspective, we do not think t</w:t>
      </w:r>
      <w:r w:rsidR="003D6890">
        <w:rPr>
          <w:rFonts w:ascii="Times New Roman" w:hAnsi="Times New Roman" w:cs="Times New Roman"/>
          <w:kern w:val="0"/>
          <w:sz w:val="22"/>
        </w:rPr>
        <w:t>he UE and/or TRP have the capability to provi</w:t>
      </w:r>
      <w:r w:rsidR="00242780">
        <w:rPr>
          <w:rFonts w:ascii="Times New Roman" w:hAnsi="Times New Roman" w:cs="Times New Roman"/>
          <w:kern w:val="0"/>
          <w:sz w:val="22"/>
        </w:rPr>
        <w:t>de DNU flag based on the measurement results</w:t>
      </w:r>
      <w:r w:rsidR="003D6890">
        <w:rPr>
          <w:rFonts w:ascii="Times New Roman" w:hAnsi="Times New Roman" w:cs="Times New Roman"/>
          <w:kern w:val="0"/>
          <w:sz w:val="22"/>
        </w:rPr>
        <w:t>.</w:t>
      </w:r>
      <w:r w:rsidR="00242780">
        <w:rPr>
          <w:rFonts w:ascii="Times New Roman" w:hAnsi="Times New Roman" w:cs="Times New Roman"/>
          <w:kern w:val="0"/>
          <w:sz w:val="22"/>
        </w:rPr>
        <w:t xml:space="preserve"> If UE and TRP can determine the measurement results are DNU or not, it can drop the measurement results directly other than report them.</w:t>
      </w:r>
      <w:r w:rsidR="0012357A">
        <w:rPr>
          <w:rFonts w:ascii="Times New Roman" w:hAnsi="Times New Roman" w:cs="Times New Roman"/>
          <w:kern w:val="0"/>
          <w:sz w:val="22"/>
        </w:rPr>
        <w:t xml:space="preserve"> </w:t>
      </w:r>
      <w:r w:rsidR="003746DE">
        <w:rPr>
          <w:rFonts w:ascii="Times New Roman" w:hAnsi="Times New Roman" w:cs="Times New Roman"/>
          <w:kern w:val="0"/>
          <w:sz w:val="22"/>
        </w:rPr>
        <w:t xml:space="preserve">Considering </w:t>
      </w:r>
      <w:r w:rsidR="003746DE" w:rsidRPr="003746DE">
        <w:rPr>
          <w:rFonts w:ascii="Times New Roman" w:hAnsi="Times New Roman" w:cs="Times New Roman"/>
          <w:kern w:val="0"/>
          <w:sz w:val="22"/>
        </w:rPr>
        <w:t xml:space="preserve">that </w:t>
      </w:r>
      <w:r w:rsidR="0012357A">
        <w:rPr>
          <w:rFonts w:ascii="Times New Roman" w:hAnsi="Times New Roman" w:cs="Times New Roman"/>
          <w:kern w:val="0"/>
          <w:sz w:val="22"/>
        </w:rPr>
        <w:t>all the measurement results should be reported</w:t>
      </w:r>
      <w:r w:rsidR="003746DE">
        <w:rPr>
          <w:rFonts w:ascii="Times New Roman" w:hAnsi="Times New Roman" w:cs="Times New Roman"/>
          <w:kern w:val="0"/>
          <w:sz w:val="22"/>
        </w:rPr>
        <w:t xml:space="preserve"> in current positioning measurement</w:t>
      </w:r>
      <w:r w:rsidR="0012357A">
        <w:rPr>
          <w:rFonts w:ascii="Times New Roman" w:hAnsi="Times New Roman" w:cs="Times New Roman"/>
          <w:kern w:val="0"/>
          <w:sz w:val="22"/>
        </w:rPr>
        <w:t xml:space="preserve">, </w:t>
      </w:r>
      <w:r w:rsidR="003746DE">
        <w:rPr>
          <w:rFonts w:ascii="Times New Roman" w:hAnsi="Times New Roman" w:cs="Times New Roman"/>
          <w:kern w:val="0"/>
          <w:sz w:val="22"/>
        </w:rPr>
        <w:t xml:space="preserve">whether it can satisfy the measurement requirement is determined by RAN4, we think </w:t>
      </w:r>
      <w:r w:rsidR="003746DE" w:rsidRPr="003746DE">
        <w:rPr>
          <w:rFonts w:ascii="Times New Roman" w:hAnsi="Times New Roman" w:cs="Times New Roman"/>
          <w:kern w:val="0"/>
          <w:sz w:val="22"/>
        </w:rPr>
        <w:t xml:space="preserve">it </w:t>
      </w:r>
      <w:r w:rsidR="003746DE">
        <w:rPr>
          <w:rFonts w:ascii="Times New Roman" w:hAnsi="Times New Roman" w:cs="Times New Roman"/>
          <w:kern w:val="0"/>
          <w:sz w:val="22"/>
        </w:rPr>
        <w:t>should be</w:t>
      </w:r>
      <w:r w:rsidR="003746DE" w:rsidRPr="003746DE">
        <w:rPr>
          <w:rFonts w:ascii="Times New Roman" w:hAnsi="Times New Roman" w:cs="Times New Roman"/>
          <w:kern w:val="0"/>
          <w:sz w:val="22"/>
        </w:rPr>
        <w:t xml:space="preserve"> left to LMF implementation to decide the DNU flag.</w:t>
      </w:r>
    </w:p>
    <w:p w14:paraId="28CB2C7A" w14:textId="078D91BD" w:rsidR="00F010CB" w:rsidRDefault="00F010CB" w:rsidP="00990B7F">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sidRPr="00990B7F">
        <w:rPr>
          <w:rFonts w:ascii="Times New Roman" w:hAnsi="Times New Roman" w:cs="Times New Roman"/>
          <w:b/>
          <w:bCs/>
          <w:i/>
          <w:iCs/>
          <w:kern w:val="0"/>
          <w:sz w:val="22"/>
        </w:rPr>
        <w:t xml:space="preserve">Proposal 1: RAN1 confirms the </w:t>
      </w:r>
      <w:r w:rsidRPr="00F010CB">
        <w:rPr>
          <w:rFonts w:ascii="Times New Roman" w:hAnsi="Times New Roman" w:cs="Times New Roman"/>
          <w:b/>
          <w:bCs/>
          <w:i/>
          <w:iCs/>
          <w:kern w:val="0"/>
          <w:sz w:val="22"/>
        </w:rPr>
        <w:t xml:space="preserve">working assumption </w:t>
      </w:r>
      <w:r>
        <w:rPr>
          <w:rFonts w:ascii="Times New Roman" w:hAnsi="Times New Roman" w:cs="Times New Roman"/>
          <w:b/>
          <w:bCs/>
          <w:i/>
          <w:iCs/>
          <w:kern w:val="0"/>
          <w:sz w:val="22"/>
        </w:rPr>
        <w:t>for</w:t>
      </w:r>
      <w:r w:rsidRPr="00F010CB">
        <w:rPr>
          <w:rFonts w:ascii="Times New Roman" w:hAnsi="Times New Roman" w:cs="Times New Roman"/>
          <w:b/>
          <w:bCs/>
          <w:i/>
          <w:iCs/>
          <w:kern w:val="0"/>
          <w:sz w:val="22"/>
        </w:rPr>
        <w:t xml:space="preserve"> the decision method for bound distribution of error sources</w:t>
      </w:r>
      <w:r>
        <w:rPr>
          <w:rFonts w:ascii="Times New Roman" w:hAnsi="Times New Roman" w:cs="Times New Roman"/>
          <w:b/>
          <w:bCs/>
          <w:i/>
          <w:iCs/>
          <w:kern w:val="0"/>
          <w:sz w:val="22"/>
        </w:rPr>
        <w:t>.</w:t>
      </w:r>
    </w:p>
    <w:p w14:paraId="5D1CC1E5" w14:textId="160C1200" w:rsidR="00181DA2" w:rsidRDefault="00181DA2" w:rsidP="00990B7F">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Pr>
          <w:rFonts w:ascii="Times New Roman" w:hAnsi="Times New Roman" w:cs="Times New Roman"/>
          <w:b/>
          <w:bCs/>
          <w:i/>
          <w:iCs/>
          <w:kern w:val="0"/>
          <w:sz w:val="22"/>
        </w:rPr>
        <w:t xml:space="preserve">Proposal 2: </w:t>
      </w:r>
      <w:r w:rsidR="009C5B5F">
        <w:rPr>
          <w:rFonts w:ascii="Times New Roman" w:hAnsi="Times New Roman" w:cs="Times New Roman"/>
          <w:b/>
          <w:bCs/>
          <w:i/>
          <w:iCs/>
          <w:kern w:val="0"/>
          <w:sz w:val="22"/>
        </w:rPr>
        <w:t>T</w:t>
      </w:r>
      <w:r w:rsidR="009C5B5F" w:rsidRPr="009C5B5F">
        <w:rPr>
          <w:rFonts w:ascii="Times New Roman" w:hAnsi="Times New Roman" w:cs="Times New Roman"/>
          <w:b/>
          <w:bCs/>
          <w:i/>
          <w:iCs/>
          <w:kern w:val="0"/>
          <w:sz w:val="22"/>
        </w:rPr>
        <w:t>he definition for “DNU” in GNSS can be reused for RAT dependent positioning.</w:t>
      </w:r>
      <w:r w:rsidR="00242780">
        <w:rPr>
          <w:rFonts w:ascii="Times New Roman" w:hAnsi="Times New Roman" w:cs="Times New Roman"/>
          <w:b/>
          <w:bCs/>
          <w:i/>
          <w:iCs/>
          <w:kern w:val="0"/>
          <w:sz w:val="22"/>
        </w:rPr>
        <w:t xml:space="preserve"> And </w:t>
      </w:r>
      <w:r w:rsidR="002D4EF5">
        <w:rPr>
          <w:rFonts w:ascii="Times New Roman" w:hAnsi="Times New Roman" w:cs="Times New Roman"/>
          <w:b/>
          <w:bCs/>
          <w:i/>
          <w:iCs/>
          <w:kern w:val="0"/>
          <w:sz w:val="22"/>
        </w:rPr>
        <w:t xml:space="preserve">the determination method for DNU flag should </w:t>
      </w:r>
      <w:r w:rsidR="00242780" w:rsidRPr="00242780">
        <w:rPr>
          <w:rFonts w:ascii="Times New Roman" w:hAnsi="Times New Roman" w:cs="Times New Roman"/>
          <w:b/>
          <w:bCs/>
          <w:i/>
          <w:iCs/>
          <w:kern w:val="0"/>
          <w:sz w:val="22"/>
        </w:rPr>
        <w:t>left to LMF implementation</w:t>
      </w:r>
      <w:r w:rsidR="00242780">
        <w:rPr>
          <w:rFonts w:ascii="Times New Roman" w:hAnsi="Times New Roman" w:cs="Times New Roman"/>
          <w:b/>
          <w:bCs/>
          <w:i/>
          <w:iCs/>
          <w:kern w:val="0"/>
          <w:sz w:val="22"/>
        </w:rPr>
        <w:t>.</w:t>
      </w:r>
    </w:p>
    <w:p w14:paraId="6908D4DE" w14:textId="00247FD5" w:rsidR="00B616B7" w:rsidRDefault="00B616B7" w:rsidP="00B616B7">
      <w:pPr>
        <w:widowControl/>
        <w:autoSpaceDE w:val="0"/>
        <w:autoSpaceDN w:val="0"/>
        <w:adjustRightInd w:val="0"/>
        <w:spacing w:line="288" w:lineRule="auto"/>
        <w:ind w:firstLine="232"/>
        <w:rPr>
          <w:rFonts w:ascii="Times New Roman" w:hAnsi="Times New Roman" w:cs="Times New Roman"/>
          <w:kern w:val="0"/>
          <w:sz w:val="22"/>
        </w:rPr>
      </w:pPr>
      <w:r>
        <w:rPr>
          <w:rFonts w:ascii="Times New Roman" w:hAnsi="Times New Roman" w:cs="Times New Roman"/>
          <w:kern w:val="0"/>
          <w:sz w:val="22"/>
        </w:rPr>
        <w:t>During the RAN1#111 meeting</w:t>
      </w:r>
      <w:r w:rsidRPr="00B616B7">
        <w:rPr>
          <w:rFonts w:ascii="Times New Roman" w:hAnsi="Times New Roman" w:cs="Times New Roman"/>
          <w:kern w:val="0"/>
          <w:sz w:val="22"/>
        </w:rPr>
        <w:t xml:space="preserve"> </w:t>
      </w:r>
      <w:r>
        <w:rPr>
          <w:rFonts w:ascii="Times New Roman" w:hAnsi="Times New Roman" w:cs="Times New Roman"/>
          <w:kern w:val="0"/>
          <w:sz w:val="22"/>
        </w:rPr>
        <w:t>in</w:t>
      </w:r>
      <w:r w:rsidRPr="00990B7F">
        <w:rPr>
          <w:rFonts w:ascii="Times New Roman" w:hAnsi="Times New Roman" w:cs="Times New Roman"/>
          <w:kern w:val="0"/>
          <w:sz w:val="22"/>
        </w:rPr>
        <w:t xml:space="preserve"> Rel-18 SI</w:t>
      </w:r>
      <w:r>
        <w:rPr>
          <w:rFonts w:ascii="Times New Roman" w:hAnsi="Times New Roman" w:cs="Times New Roman"/>
          <w:kern w:val="0"/>
          <w:sz w:val="22"/>
        </w:rPr>
        <w:t xml:space="preserve">, </w:t>
      </w:r>
      <w:r w:rsidRPr="00990B7F">
        <w:rPr>
          <w:rFonts w:ascii="Times New Roman" w:hAnsi="Times New Roman" w:cs="Times New Roman"/>
          <w:kern w:val="0"/>
          <w:sz w:val="22"/>
        </w:rPr>
        <w:t>the</w:t>
      </w:r>
      <w:r>
        <w:rPr>
          <w:rFonts w:ascii="Times New Roman" w:hAnsi="Times New Roman" w:cs="Times New Roman"/>
          <w:kern w:val="0"/>
          <w:sz w:val="22"/>
        </w:rPr>
        <w:t xml:space="preserve"> following</w:t>
      </w:r>
      <w:r w:rsidRPr="00990B7F">
        <w:rPr>
          <w:rFonts w:ascii="Times New Roman" w:hAnsi="Times New Roman" w:cs="Times New Roman"/>
          <w:kern w:val="0"/>
          <w:sz w:val="22"/>
        </w:rPr>
        <w:t xml:space="preserve"> </w:t>
      </w:r>
      <w:r>
        <w:rPr>
          <w:rFonts w:ascii="Times New Roman" w:hAnsi="Times New Roman" w:cs="Times New Roman"/>
          <w:kern w:val="0"/>
          <w:sz w:val="22"/>
        </w:rPr>
        <w:t>conclusion</w:t>
      </w:r>
      <w:r w:rsidRPr="00990B7F">
        <w:rPr>
          <w:rFonts w:ascii="Times New Roman" w:hAnsi="Times New Roman" w:cs="Times New Roman"/>
          <w:kern w:val="0"/>
          <w:sz w:val="22"/>
        </w:rPr>
        <w:t xml:space="preserve"> </w:t>
      </w:r>
      <w:r>
        <w:rPr>
          <w:rFonts w:ascii="Times New Roman" w:hAnsi="Times New Roman" w:cs="Times New Roman"/>
          <w:kern w:val="0"/>
          <w:sz w:val="22"/>
        </w:rPr>
        <w:t xml:space="preserve">was made by RAN1 that no </w:t>
      </w:r>
      <w:r w:rsidRPr="00B616B7">
        <w:rPr>
          <w:rFonts w:ascii="Times New Roman" w:hAnsi="Times New Roman" w:cs="Times New Roman"/>
          <w:kern w:val="0"/>
          <w:sz w:val="22"/>
        </w:rPr>
        <w:t>consensus</w:t>
      </w:r>
      <w:r>
        <w:rPr>
          <w:rFonts w:ascii="Times New Roman" w:hAnsi="Times New Roman" w:cs="Times New Roman"/>
          <w:kern w:val="0"/>
          <w:sz w:val="22"/>
        </w:rPr>
        <w:t xml:space="preserve"> can be reached </w:t>
      </w:r>
      <w:r w:rsidRPr="00B616B7">
        <w:rPr>
          <w:rFonts w:ascii="Times New Roman" w:hAnsi="Times New Roman" w:cs="Times New Roman"/>
          <w:kern w:val="0"/>
          <w:sz w:val="22"/>
        </w:rPr>
        <w:t>on whether beam information (NR-TRP-BeamAntennaInfo) and boresight direction of DL PRS (NR-DL-PRS-BeamInfo) are error sources or not for DL-AoD</w:t>
      </w:r>
      <w:r>
        <w:rPr>
          <w:rFonts w:ascii="Times New Roman" w:hAnsi="Times New Roman" w:cs="Times New Roman"/>
          <w:kern w:val="0"/>
          <w:sz w:val="22"/>
        </w:rPr>
        <w:t>, which can be shown as follows:</w:t>
      </w:r>
    </w:p>
    <w:tbl>
      <w:tblPr>
        <w:tblStyle w:val="a7"/>
        <w:tblW w:w="0" w:type="auto"/>
        <w:tblLook w:val="04A0" w:firstRow="1" w:lastRow="0" w:firstColumn="1" w:lastColumn="0" w:noHBand="0" w:noVBand="1"/>
      </w:tblPr>
      <w:tblGrid>
        <w:gridCol w:w="8630"/>
      </w:tblGrid>
      <w:tr w:rsidR="00B616B7" w14:paraId="043F4C42" w14:textId="77777777" w:rsidTr="00DB098D">
        <w:tc>
          <w:tcPr>
            <w:tcW w:w="8630" w:type="dxa"/>
          </w:tcPr>
          <w:p w14:paraId="776EE759" w14:textId="77777777" w:rsidR="00B616B7" w:rsidRPr="00181DA2" w:rsidRDefault="00B616B7" w:rsidP="00DB098D">
            <w:pPr>
              <w:pStyle w:val="0Maintext"/>
              <w:rPr>
                <w:b/>
                <w:sz w:val="22"/>
                <w:szCs w:val="24"/>
              </w:rPr>
            </w:pPr>
            <w:r w:rsidRPr="00181DA2">
              <w:rPr>
                <w:b/>
                <w:sz w:val="22"/>
                <w:szCs w:val="24"/>
              </w:rPr>
              <w:t>Conclusion</w:t>
            </w:r>
          </w:p>
          <w:p w14:paraId="74AE328C" w14:textId="77777777" w:rsidR="00B616B7" w:rsidRPr="00181DA2" w:rsidRDefault="00B616B7" w:rsidP="00181DA2">
            <w:pPr>
              <w:pStyle w:val="a8"/>
              <w:numPr>
                <w:ilvl w:val="0"/>
                <w:numId w:val="3"/>
              </w:numPr>
              <w:autoSpaceDE w:val="0"/>
              <w:autoSpaceDN w:val="0"/>
              <w:adjustRightInd w:val="0"/>
              <w:spacing w:before="60" w:after="60" w:line="288" w:lineRule="auto"/>
              <w:ind w:leftChars="0"/>
              <w:rPr>
                <w:rFonts w:ascii="Times New Roman" w:hAnsi="Times New Roman"/>
                <w:sz w:val="22"/>
              </w:rPr>
            </w:pPr>
            <w:r w:rsidRPr="00181DA2">
              <w:rPr>
                <w:rFonts w:ascii="Times New Roman" w:hAnsi="Times New Roman"/>
                <w:sz w:val="22"/>
              </w:rPr>
              <w:t>RAN1 could not reach consensus on whether beam information (NR-TRP-BeamAntennaInfo) and boresight direction of DL PRS (NR-DL-PRS-BeamInfo) are error sources or not for DL-AoD for UE-based positioning integrity mode.</w:t>
            </w:r>
          </w:p>
          <w:p w14:paraId="59D61061" w14:textId="77777777" w:rsidR="00B616B7" w:rsidRPr="00181DA2" w:rsidRDefault="00B616B7" w:rsidP="00181DA2">
            <w:pPr>
              <w:pStyle w:val="a8"/>
              <w:numPr>
                <w:ilvl w:val="0"/>
                <w:numId w:val="3"/>
              </w:numPr>
              <w:autoSpaceDE w:val="0"/>
              <w:autoSpaceDN w:val="0"/>
              <w:adjustRightInd w:val="0"/>
              <w:spacing w:before="60" w:after="60" w:line="288" w:lineRule="auto"/>
              <w:ind w:leftChars="0"/>
              <w:rPr>
                <w:rFonts w:ascii="Times New Roman" w:hAnsi="Times New Roman"/>
                <w:sz w:val="22"/>
              </w:rPr>
            </w:pPr>
            <w:r w:rsidRPr="00181DA2">
              <w:rPr>
                <w:rFonts w:ascii="Times New Roman" w:hAnsi="Times New Roman"/>
                <w:sz w:val="22"/>
              </w:rPr>
              <w:t>Note: Definition of “UE-based positioning integrity mode” can be found in Table 9.4.1.1.1 in TR 38.857</w:t>
            </w:r>
          </w:p>
        </w:tc>
      </w:tr>
    </w:tbl>
    <w:p w14:paraId="2851E0D3" w14:textId="18BEFEB7" w:rsidR="00181DA2" w:rsidRPr="00181DA2" w:rsidRDefault="006703B3" w:rsidP="00181DA2">
      <w:pPr>
        <w:widowControl/>
        <w:autoSpaceDE w:val="0"/>
        <w:autoSpaceDN w:val="0"/>
        <w:adjustRightInd w:val="0"/>
        <w:spacing w:line="288" w:lineRule="auto"/>
        <w:ind w:firstLine="232"/>
        <w:rPr>
          <w:rFonts w:ascii="Times New Roman" w:hAnsi="Times New Roman" w:cs="Times New Roman"/>
          <w:kern w:val="0"/>
          <w:sz w:val="22"/>
        </w:rPr>
      </w:pPr>
      <w:r>
        <w:rPr>
          <w:rFonts w:ascii="Times New Roman" w:hAnsi="Times New Roman" w:cs="Times New Roman"/>
          <w:kern w:val="0"/>
          <w:sz w:val="22"/>
        </w:rPr>
        <w:t>Considering that</w:t>
      </w:r>
      <w:r w:rsidR="00181DA2">
        <w:rPr>
          <w:rFonts w:ascii="Times New Roman" w:hAnsi="Times New Roman" w:cs="Times New Roman"/>
          <w:kern w:val="0"/>
          <w:sz w:val="22"/>
        </w:rPr>
        <w:t xml:space="preserve"> t</w:t>
      </w:r>
      <w:r w:rsidR="00181DA2" w:rsidRPr="00181DA2">
        <w:rPr>
          <w:rFonts w:ascii="Times New Roman" w:hAnsi="Times New Roman" w:cs="Times New Roman"/>
          <w:kern w:val="0"/>
          <w:sz w:val="22"/>
        </w:rPr>
        <w:t xml:space="preserve">he UE may be configured with boresight direction </w:t>
      </w:r>
      <w:r w:rsidR="00181DA2" w:rsidRPr="00181DA2">
        <w:rPr>
          <w:rFonts w:ascii="Times New Roman" w:hAnsi="Times New Roman" w:cs="Times New Roman" w:hint="eastAsia"/>
          <w:kern w:val="0"/>
          <w:sz w:val="22"/>
        </w:rPr>
        <w:t>to</w:t>
      </w:r>
      <w:r w:rsidR="00181DA2" w:rsidRPr="00181DA2">
        <w:rPr>
          <w:rFonts w:ascii="Times New Roman" w:hAnsi="Times New Roman" w:cs="Times New Roman"/>
          <w:kern w:val="0"/>
          <w:sz w:val="22"/>
        </w:rPr>
        <w:t xml:space="preserve"> </w:t>
      </w:r>
      <w:r w:rsidR="00181DA2" w:rsidRPr="00181DA2">
        <w:rPr>
          <w:rFonts w:ascii="Times New Roman" w:hAnsi="Times New Roman" w:cs="Times New Roman" w:hint="eastAsia"/>
          <w:kern w:val="0"/>
          <w:sz w:val="22"/>
        </w:rPr>
        <w:t>obtain</w:t>
      </w:r>
      <w:r w:rsidR="00181DA2" w:rsidRPr="00181DA2">
        <w:rPr>
          <w:rFonts w:ascii="Times New Roman" w:hAnsi="Times New Roman" w:cs="Times New Roman"/>
          <w:kern w:val="0"/>
          <w:sz w:val="22"/>
        </w:rPr>
        <w:t xml:space="preserve"> spatial direction information via higher layer parameter DL-PRS-BeamInfo for each PRS resource. The granularity of dl-PRS-Azimuth in this IE is 1 degree, and the range is between 0 and 359. When the dl-PRS-Azimuth-fine is enabled, the scale factor is 0.1 degrees and the range can be 0 to 0.9 degrees. That is to say, the total azimuth angle of the boresight direction is given by dl-PRS-Azimuth + dl-PRS-Azimuth-fine if dl-PRS-Azimuth-fine is provided. Besides, the granularity of dl-PRS-Elevation in this IE is 1 degree, and the range is between 0 and 180. When the dl-PRS- Elevation-fine is enabled, the scale factor is 0.1 degrees and the range can be 0 to 0.9 degrees. Considering that spatial information is used in DL-AoD positioning to estimate the UE’s location, we think boresight direction of DL PRS can be an error source in UE-based positioning integrity mode. The model of DL-PRS boresight direction error can be same as AOA measurement error for UL-AOA, which can be uniform distribution or normal distribution in our view. </w:t>
      </w:r>
    </w:p>
    <w:p w14:paraId="682AC6BB" w14:textId="77777777" w:rsidR="00181DA2" w:rsidRPr="00181DA2" w:rsidRDefault="00181DA2" w:rsidP="00181DA2">
      <w:pPr>
        <w:widowControl/>
        <w:autoSpaceDE w:val="0"/>
        <w:autoSpaceDN w:val="0"/>
        <w:adjustRightInd w:val="0"/>
        <w:spacing w:line="288" w:lineRule="auto"/>
        <w:ind w:firstLine="232"/>
        <w:rPr>
          <w:rFonts w:ascii="Times New Roman" w:hAnsi="Times New Roman" w:cs="Times New Roman"/>
          <w:kern w:val="0"/>
          <w:sz w:val="22"/>
        </w:rPr>
      </w:pPr>
      <w:r w:rsidRPr="00181DA2">
        <w:rPr>
          <w:rFonts w:ascii="Times New Roman" w:hAnsi="Times New Roman" w:cs="Times New Roman" w:hint="eastAsia"/>
          <w:kern w:val="0"/>
          <w:sz w:val="22"/>
        </w:rPr>
        <w:t>I</w:t>
      </w:r>
      <w:r w:rsidRPr="00181DA2">
        <w:rPr>
          <w:rFonts w:ascii="Times New Roman" w:hAnsi="Times New Roman" w:cs="Times New Roman"/>
          <w:kern w:val="0"/>
          <w:sz w:val="22"/>
        </w:rPr>
        <w:t xml:space="preserve">n addition, it can be found that beam information of DL PRS (NR-TRP-BeamAntennaInfo) is also transmitted by LMF as assistant data in DL-AoD positioning. However, other than the </w:t>
      </w:r>
      <w:r w:rsidRPr="00181DA2">
        <w:rPr>
          <w:rFonts w:ascii="Times New Roman" w:hAnsi="Times New Roman" w:cs="Times New Roman"/>
          <w:kern w:val="0"/>
          <w:sz w:val="22"/>
        </w:rPr>
        <w:lastRenderedPageBreak/>
        <w:t>boresight direction (DL-PRS-BeamInfo) with azimuth and elevation, it also include beam power information which provides the relative power between DL-PRS Resources for the angle given by azimuth and elevation. The granularity of nr-dl-prs-RelativePower in this IE is 1 dB, and the range is between 0 and 30 dB. When the nr-dl-prs-RelativePowerFine is enabled, the scale factor shorten to 0.1 dB and the range can be 0 to 0.9 dB. Considering that it is difficult to establish a unique model based on power and angle information, additional power information makes it difficult to model beam information of DL PRS.</w:t>
      </w:r>
      <w:r w:rsidRPr="00181DA2" w:rsidDel="004F68A1">
        <w:rPr>
          <w:rFonts w:ascii="Times New Roman" w:hAnsi="Times New Roman" w:cs="Times New Roman"/>
          <w:kern w:val="0"/>
          <w:sz w:val="22"/>
        </w:rPr>
        <w:t xml:space="preserve"> </w:t>
      </w:r>
      <w:r w:rsidRPr="00181DA2">
        <w:rPr>
          <w:rFonts w:ascii="Times New Roman" w:hAnsi="Times New Roman" w:cs="Times New Roman"/>
          <w:kern w:val="0"/>
          <w:sz w:val="22"/>
        </w:rPr>
        <w:t xml:space="preserve"> Therefore, it is not recommended to identify beam information of DL PRS as an error source </w:t>
      </w:r>
      <w:r w:rsidRPr="00181DA2">
        <w:rPr>
          <w:rFonts w:ascii="Times New Roman" w:hAnsi="Times New Roman" w:cs="Times New Roman" w:hint="eastAsia"/>
          <w:kern w:val="0"/>
          <w:sz w:val="22"/>
        </w:rPr>
        <w:t>from</w:t>
      </w:r>
      <w:r w:rsidRPr="00181DA2">
        <w:rPr>
          <w:rFonts w:ascii="Times New Roman" w:hAnsi="Times New Roman" w:cs="Times New Roman"/>
          <w:kern w:val="0"/>
          <w:sz w:val="22"/>
        </w:rPr>
        <w:t xml:space="preserve"> </w:t>
      </w:r>
      <w:r w:rsidRPr="00181DA2">
        <w:rPr>
          <w:rFonts w:ascii="Times New Roman" w:hAnsi="Times New Roman" w:cs="Times New Roman" w:hint="eastAsia"/>
          <w:kern w:val="0"/>
          <w:sz w:val="22"/>
        </w:rPr>
        <w:t>our</w:t>
      </w:r>
      <w:r w:rsidRPr="00181DA2">
        <w:rPr>
          <w:rFonts w:ascii="Times New Roman" w:hAnsi="Times New Roman" w:cs="Times New Roman"/>
          <w:kern w:val="0"/>
          <w:sz w:val="22"/>
        </w:rPr>
        <w:t xml:space="preserve"> </w:t>
      </w:r>
      <w:r w:rsidRPr="00181DA2">
        <w:rPr>
          <w:rFonts w:ascii="Times New Roman" w:hAnsi="Times New Roman" w:cs="Times New Roman" w:hint="eastAsia"/>
          <w:kern w:val="0"/>
          <w:sz w:val="22"/>
        </w:rPr>
        <w:t>perspective</w:t>
      </w:r>
      <w:r w:rsidRPr="00181DA2">
        <w:rPr>
          <w:rFonts w:ascii="Times New Roman" w:hAnsi="Times New Roman" w:cs="Times New Roman"/>
          <w:kern w:val="0"/>
          <w:sz w:val="22"/>
        </w:rPr>
        <w:t>.</w:t>
      </w:r>
    </w:p>
    <w:p w14:paraId="261F85B8" w14:textId="180C1F96" w:rsidR="00181DA2" w:rsidRPr="00181DA2" w:rsidRDefault="00181DA2" w:rsidP="00181DA2">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sidRPr="00181DA2">
        <w:rPr>
          <w:rFonts w:ascii="Times New Roman" w:hAnsi="Times New Roman" w:cs="Times New Roman"/>
          <w:b/>
          <w:bCs/>
          <w:i/>
          <w:iCs/>
          <w:kern w:val="0"/>
          <w:sz w:val="22"/>
        </w:rPr>
        <w:t xml:space="preserve">Proposal </w:t>
      </w:r>
      <w:r>
        <w:rPr>
          <w:rFonts w:ascii="Times New Roman" w:hAnsi="Times New Roman" w:cs="Times New Roman"/>
          <w:b/>
          <w:bCs/>
          <w:i/>
          <w:iCs/>
          <w:kern w:val="0"/>
          <w:sz w:val="22"/>
        </w:rPr>
        <w:t>3</w:t>
      </w:r>
      <w:r w:rsidRPr="00181DA2">
        <w:rPr>
          <w:rFonts w:ascii="Times New Roman" w:hAnsi="Times New Roman" w:cs="Times New Roman"/>
          <w:b/>
          <w:bCs/>
          <w:i/>
          <w:iCs/>
          <w:kern w:val="0"/>
          <w:sz w:val="22"/>
        </w:rPr>
        <w:t>: Boresight direction of DL PRS can be identified as an error source for DL-AoD in UE-based positioning integrity mode. However, beam information of DL PRS should not be identified as an error source considering that it is difficult to establish a unique model based on power and angle information provided by NR-TRP-BeamAntennaInfo.</w:t>
      </w:r>
    </w:p>
    <w:p w14:paraId="3BAE5A65" w14:textId="77777777" w:rsidR="00990B7F" w:rsidRPr="00990B7F" w:rsidRDefault="00990B7F" w:rsidP="004D0804">
      <w:pPr>
        <w:keepNext/>
        <w:keepLines/>
        <w:widowControl/>
        <w:pBdr>
          <w:top w:val="single" w:sz="12" w:space="0" w:color="auto"/>
        </w:pBdr>
        <w:autoSpaceDE w:val="0"/>
        <w:autoSpaceDN w:val="0"/>
        <w:adjustRightInd w:val="0"/>
        <w:spacing w:before="240" w:after="180"/>
        <w:ind w:left="432" w:hanging="432"/>
        <w:jc w:val="left"/>
        <w:outlineLvl w:val="0"/>
        <w:rPr>
          <w:rFonts w:ascii="Arial" w:hAnsi="Arial" w:cs="Arial"/>
          <w:kern w:val="0"/>
          <w:sz w:val="32"/>
          <w:szCs w:val="32"/>
        </w:rPr>
      </w:pPr>
      <w:r w:rsidRPr="00990B7F">
        <w:rPr>
          <w:rFonts w:ascii="Arial" w:hAnsi="Arial" w:cs="Arial"/>
          <w:kern w:val="0"/>
          <w:sz w:val="32"/>
          <w:szCs w:val="32"/>
        </w:rPr>
        <w:t>3</w:t>
      </w:r>
      <w:r w:rsidRPr="00990B7F">
        <w:rPr>
          <w:rFonts w:ascii="Arial" w:hAnsi="Arial" w:cs="Arial"/>
          <w:kern w:val="0"/>
          <w:sz w:val="32"/>
          <w:szCs w:val="32"/>
        </w:rPr>
        <w:tab/>
        <w:t>Conclusion</w:t>
      </w:r>
    </w:p>
    <w:p w14:paraId="2ACE9F3F" w14:textId="7E18F0A0" w:rsidR="00990B7F" w:rsidRPr="00990B7F" w:rsidRDefault="00990B7F" w:rsidP="00990B7F">
      <w:pPr>
        <w:widowControl/>
        <w:autoSpaceDE w:val="0"/>
        <w:autoSpaceDN w:val="0"/>
        <w:adjustRightInd w:val="0"/>
        <w:spacing w:before="120" w:after="120"/>
        <w:ind w:firstLine="180"/>
        <w:rPr>
          <w:rFonts w:ascii="Times New Roman" w:hAnsi="Times New Roman" w:cs="Times New Roman"/>
          <w:b/>
          <w:bCs/>
          <w:i/>
          <w:iCs/>
          <w:kern w:val="0"/>
          <w:sz w:val="20"/>
          <w:szCs w:val="20"/>
        </w:rPr>
      </w:pPr>
      <w:r w:rsidRPr="00990B7F">
        <w:rPr>
          <w:rFonts w:ascii="Times New Roman" w:hAnsi="Times New Roman" w:cs="Times New Roman"/>
          <w:kern w:val="0"/>
          <w:sz w:val="20"/>
          <w:szCs w:val="20"/>
        </w:rPr>
        <w:t xml:space="preserve">In this contribution, the </w:t>
      </w:r>
      <w:r w:rsidR="00CA6B95" w:rsidRPr="00CA6B95">
        <w:rPr>
          <w:rFonts w:ascii="Times New Roman" w:hAnsi="Times New Roman" w:cs="Times New Roman"/>
          <w:kern w:val="0"/>
          <w:sz w:val="20"/>
          <w:szCs w:val="20"/>
        </w:rPr>
        <w:t>error sources for DL-AOD</w:t>
      </w:r>
      <w:r w:rsidR="00CA6B95">
        <w:rPr>
          <w:rFonts w:ascii="Times New Roman" w:hAnsi="Times New Roman" w:cs="Times New Roman"/>
          <w:kern w:val="0"/>
          <w:sz w:val="20"/>
          <w:szCs w:val="20"/>
        </w:rPr>
        <w:t xml:space="preserve"> and n</w:t>
      </w:r>
      <w:r w:rsidR="00CA6B95" w:rsidRPr="00CA6B95">
        <w:rPr>
          <w:rFonts w:ascii="Times New Roman" w:hAnsi="Times New Roman" w:cs="Times New Roman"/>
          <w:kern w:val="0"/>
          <w:sz w:val="20"/>
          <w:szCs w:val="20"/>
        </w:rPr>
        <w:t xml:space="preserve">ecessity </w:t>
      </w:r>
      <w:r w:rsidR="00CA6B95">
        <w:rPr>
          <w:rFonts w:ascii="Times New Roman" w:hAnsi="Times New Roman" w:cs="Times New Roman"/>
          <w:kern w:val="0"/>
          <w:sz w:val="20"/>
          <w:szCs w:val="20"/>
        </w:rPr>
        <w:t>of DNU flag</w:t>
      </w:r>
      <w:r w:rsidRPr="00990B7F">
        <w:rPr>
          <w:rFonts w:ascii="Times New Roman" w:hAnsi="Times New Roman" w:cs="Times New Roman"/>
          <w:kern w:val="0"/>
          <w:sz w:val="20"/>
          <w:szCs w:val="20"/>
        </w:rPr>
        <w:t xml:space="preserve"> are discussed with the following proposals to answer them:</w:t>
      </w:r>
    </w:p>
    <w:p w14:paraId="4E142CB8" w14:textId="07256BAD" w:rsidR="00C4140F" w:rsidRDefault="00C4140F" w:rsidP="00C4140F">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sidRPr="00990B7F">
        <w:rPr>
          <w:rFonts w:ascii="Times New Roman" w:hAnsi="Times New Roman" w:cs="Times New Roman"/>
          <w:b/>
          <w:bCs/>
          <w:i/>
          <w:iCs/>
          <w:kern w:val="0"/>
          <w:sz w:val="22"/>
        </w:rPr>
        <w:t xml:space="preserve">Proposal 1: RAN1 confirms the </w:t>
      </w:r>
      <w:r w:rsidRPr="00F010CB">
        <w:rPr>
          <w:rFonts w:ascii="Times New Roman" w:hAnsi="Times New Roman" w:cs="Times New Roman"/>
          <w:b/>
          <w:bCs/>
          <w:i/>
          <w:iCs/>
          <w:kern w:val="0"/>
          <w:sz w:val="22"/>
        </w:rPr>
        <w:t xml:space="preserve">working assumption </w:t>
      </w:r>
      <w:r>
        <w:rPr>
          <w:rFonts w:ascii="Times New Roman" w:hAnsi="Times New Roman" w:cs="Times New Roman"/>
          <w:b/>
          <w:bCs/>
          <w:i/>
          <w:iCs/>
          <w:kern w:val="0"/>
          <w:sz w:val="22"/>
        </w:rPr>
        <w:t>for</w:t>
      </w:r>
      <w:r w:rsidRPr="00F010CB">
        <w:rPr>
          <w:rFonts w:ascii="Times New Roman" w:hAnsi="Times New Roman" w:cs="Times New Roman"/>
          <w:b/>
          <w:bCs/>
          <w:i/>
          <w:iCs/>
          <w:kern w:val="0"/>
          <w:sz w:val="22"/>
        </w:rPr>
        <w:t xml:space="preserve"> the decision method for bound distribution of error sources</w:t>
      </w:r>
      <w:r>
        <w:rPr>
          <w:rFonts w:ascii="Times New Roman" w:hAnsi="Times New Roman" w:cs="Times New Roman"/>
          <w:b/>
          <w:bCs/>
          <w:i/>
          <w:iCs/>
          <w:kern w:val="0"/>
          <w:sz w:val="22"/>
        </w:rPr>
        <w:t>.</w:t>
      </w:r>
    </w:p>
    <w:p w14:paraId="64B4746A" w14:textId="5C8176B5" w:rsidR="001E372B" w:rsidRDefault="001E372B" w:rsidP="001E372B">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Pr>
          <w:rFonts w:ascii="Times New Roman" w:hAnsi="Times New Roman" w:cs="Times New Roman"/>
          <w:b/>
          <w:bCs/>
          <w:i/>
          <w:iCs/>
          <w:kern w:val="0"/>
          <w:sz w:val="22"/>
        </w:rPr>
        <w:t>Proposal 2: T</w:t>
      </w:r>
      <w:r w:rsidRPr="009C5B5F">
        <w:rPr>
          <w:rFonts w:ascii="Times New Roman" w:hAnsi="Times New Roman" w:cs="Times New Roman"/>
          <w:b/>
          <w:bCs/>
          <w:i/>
          <w:iCs/>
          <w:kern w:val="0"/>
          <w:sz w:val="22"/>
        </w:rPr>
        <w:t>he definition for “DNU” in GNSS can be reused for RAT dependent positioning.</w:t>
      </w:r>
      <w:r w:rsidR="00242780" w:rsidRPr="00242780">
        <w:rPr>
          <w:rFonts w:ascii="Times New Roman" w:hAnsi="Times New Roman" w:cs="Times New Roman"/>
          <w:b/>
          <w:bCs/>
          <w:i/>
          <w:iCs/>
          <w:kern w:val="0"/>
          <w:sz w:val="22"/>
        </w:rPr>
        <w:t xml:space="preserve"> </w:t>
      </w:r>
      <w:r w:rsidR="00242780">
        <w:rPr>
          <w:rFonts w:ascii="Times New Roman" w:hAnsi="Times New Roman" w:cs="Times New Roman"/>
          <w:b/>
          <w:bCs/>
          <w:i/>
          <w:iCs/>
          <w:kern w:val="0"/>
          <w:sz w:val="22"/>
        </w:rPr>
        <w:t xml:space="preserve">And </w:t>
      </w:r>
      <w:r w:rsidR="0093548C">
        <w:rPr>
          <w:rFonts w:ascii="Times New Roman" w:hAnsi="Times New Roman" w:cs="Times New Roman"/>
          <w:b/>
          <w:bCs/>
          <w:i/>
          <w:iCs/>
          <w:kern w:val="0"/>
          <w:sz w:val="22"/>
        </w:rPr>
        <w:t xml:space="preserve">the determination method for DNU flag should </w:t>
      </w:r>
      <w:r w:rsidR="0093548C" w:rsidRPr="00242780">
        <w:rPr>
          <w:rFonts w:ascii="Times New Roman" w:hAnsi="Times New Roman" w:cs="Times New Roman"/>
          <w:b/>
          <w:bCs/>
          <w:i/>
          <w:iCs/>
          <w:kern w:val="0"/>
          <w:sz w:val="22"/>
        </w:rPr>
        <w:t>left to LMF implementation</w:t>
      </w:r>
      <w:r w:rsidR="00242780">
        <w:rPr>
          <w:rFonts w:ascii="Times New Roman" w:hAnsi="Times New Roman" w:cs="Times New Roman"/>
          <w:b/>
          <w:bCs/>
          <w:i/>
          <w:iCs/>
          <w:kern w:val="0"/>
          <w:sz w:val="22"/>
        </w:rPr>
        <w:t>.</w:t>
      </w:r>
    </w:p>
    <w:p w14:paraId="08519BF7" w14:textId="42D1A0E3" w:rsidR="00990B7F" w:rsidRPr="00181DA2" w:rsidRDefault="00990B7F" w:rsidP="00181DA2">
      <w:pPr>
        <w:widowControl/>
        <w:autoSpaceDE w:val="0"/>
        <w:autoSpaceDN w:val="0"/>
        <w:adjustRightInd w:val="0"/>
        <w:spacing w:before="60" w:after="60" w:line="288" w:lineRule="auto"/>
        <w:ind w:firstLine="231"/>
        <w:rPr>
          <w:rFonts w:ascii="Times New Roman" w:hAnsi="Times New Roman" w:cs="Times New Roman"/>
          <w:b/>
          <w:bCs/>
          <w:i/>
          <w:iCs/>
          <w:kern w:val="0"/>
          <w:sz w:val="22"/>
        </w:rPr>
      </w:pPr>
      <w:r w:rsidRPr="00990B7F">
        <w:rPr>
          <w:rFonts w:ascii="Times New Roman" w:hAnsi="Times New Roman" w:cs="Times New Roman"/>
          <w:b/>
          <w:bCs/>
          <w:i/>
          <w:iCs/>
          <w:kern w:val="0"/>
          <w:sz w:val="22"/>
        </w:rPr>
        <w:t xml:space="preserve"> </w:t>
      </w:r>
      <w:r w:rsidR="00181DA2" w:rsidRPr="00181DA2">
        <w:rPr>
          <w:rFonts w:ascii="Times New Roman" w:hAnsi="Times New Roman" w:cs="Times New Roman"/>
          <w:b/>
          <w:bCs/>
          <w:i/>
          <w:iCs/>
          <w:kern w:val="0"/>
          <w:sz w:val="22"/>
        </w:rPr>
        <w:t xml:space="preserve">Proposal </w:t>
      </w:r>
      <w:r w:rsidR="00181DA2">
        <w:rPr>
          <w:rFonts w:ascii="Times New Roman" w:hAnsi="Times New Roman" w:cs="Times New Roman"/>
          <w:b/>
          <w:bCs/>
          <w:i/>
          <w:iCs/>
          <w:kern w:val="0"/>
          <w:sz w:val="22"/>
        </w:rPr>
        <w:t>3</w:t>
      </w:r>
      <w:r w:rsidR="00181DA2" w:rsidRPr="00181DA2">
        <w:rPr>
          <w:rFonts w:ascii="Times New Roman" w:hAnsi="Times New Roman" w:cs="Times New Roman"/>
          <w:b/>
          <w:bCs/>
          <w:i/>
          <w:iCs/>
          <w:kern w:val="0"/>
          <w:sz w:val="22"/>
        </w:rPr>
        <w:t>: Boresight direction of DL PRS can be identified as an error source for DL-AoD in UE-based positioning integrity mode. However, beam information of DL PRS should not be identified as an error source considering that it is difficult to establish a unique model based on power and angle information provided by NR-TRP-BeamAntennaInfo.</w:t>
      </w:r>
    </w:p>
    <w:p w14:paraId="3DD8FAE4" w14:textId="77777777" w:rsidR="00990B7F" w:rsidRPr="00990B7F" w:rsidRDefault="00990B7F" w:rsidP="00990B7F">
      <w:pPr>
        <w:keepNext/>
        <w:keepLines/>
        <w:widowControl/>
        <w:pBdr>
          <w:top w:val="single" w:sz="12" w:space="3" w:color="auto"/>
        </w:pBdr>
        <w:tabs>
          <w:tab w:val="left" w:pos="567"/>
        </w:tabs>
        <w:autoSpaceDE w:val="0"/>
        <w:autoSpaceDN w:val="0"/>
        <w:adjustRightInd w:val="0"/>
        <w:spacing w:before="240" w:after="180"/>
        <w:ind w:left="567" w:hanging="567"/>
        <w:jc w:val="left"/>
        <w:outlineLvl w:val="0"/>
        <w:rPr>
          <w:rFonts w:ascii="Arial" w:hAnsi="Arial" w:cs="Arial"/>
          <w:kern w:val="0"/>
          <w:sz w:val="36"/>
          <w:szCs w:val="36"/>
          <w:lang w:val="en-GB"/>
        </w:rPr>
      </w:pPr>
      <w:r w:rsidRPr="00990B7F">
        <w:rPr>
          <w:rFonts w:ascii="Arial" w:hAnsi="Arial" w:cs="Arial"/>
          <w:kern w:val="0"/>
          <w:sz w:val="36"/>
          <w:szCs w:val="36"/>
        </w:rPr>
        <w:t>4</w:t>
      </w:r>
      <w:r w:rsidRPr="00990B7F">
        <w:rPr>
          <w:rFonts w:ascii="Arial" w:hAnsi="Arial" w:cs="Arial"/>
          <w:kern w:val="0"/>
          <w:sz w:val="36"/>
          <w:szCs w:val="36"/>
        </w:rPr>
        <w:tab/>
      </w:r>
      <w:r w:rsidRPr="00990B7F">
        <w:rPr>
          <w:rFonts w:ascii="Arial" w:hAnsi="Arial" w:cs="Arial"/>
          <w:kern w:val="0"/>
          <w:sz w:val="36"/>
          <w:szCs w:val="36"/>
          <w:lang w:val="en-GB"/>
        </w:rPr>
        <w:t>Reference</w:t>
      </w:r>
    </w:p>
    <w:p w14:paraId="481DE474" w14:textId="26A64890" w:rsidR="00990B7F" w:rsidRPr="00990B7F" w:rsidRDefault="00990B7F" w:rsidP="00990B7F">
      <w:pPr>
        <w:widowControl/>
        <w:autoSpaceDE w:val="0"/>
        <w:autoSpaceDN w:val="0"/>
        <w:adjustRightInd w:val="0"/>
        <w:spacing w:before="120" w:after="120"/>
        <w:ind w:left="420" w:hanging="420"/>
        <w:jc w:val="left"/>
        <w:rPr>
          <w:rFonts w:ascii="Times New Roman" w:hAnsi="Times New Roman" w:cs="Times New Roman"/>
          <w:kern w:val="0"/>
          <w:sz w:val="20"/>
          <w:szCs w:val="20"/>
        </w:rPr>
      </w:pPr>
      <w:r w:rsidRPr="00990B7F">
        <w:rPr>
          <w:rFonts w:ascii="Times New Roman" w:hAnsi="Times New Roman" w:cs="Times New Roman"/>
          <w:kern w:val="0"/>
          <w:sz w:val="20"/>
          <w:szCs w:val="20"/>
        </w:rPr>
        <w:t>[1]</w:t>
      </w:r>
      <w:r w:rsidRPr="00990B7F">
        <w:rPr>
          <w:rFonts w:ascii="Times New Roman" w:hAnsi="Times New Roman" w:cs="Times New Roman"/>
          <w:kern w:val="0"/>
          <w:sz w:val="20"/>
          <w:szCs w:val="20"/>
        </w:rPr>
        <w:tab/>
      </w:r>
      <w:r w:rsidR="00B171F3" w:rsidRPr="00B171F3">
        <w:rPr>
          <w:rFonts w:ascii="Times New Roman" w:hAnsi="Times New Roman" w:cs="Times New Roman"/>
          <w:kern w:val="0"/>
          <w:sz w:val="20"/>
          <w:szCs w:val="20"/>
        </w:rPr>
        <w:t>R1-2304332</w:t>
      </w:r>
      <w:r w:rsidRPr="00990B7F">
        <w:rPr>
          <w:rFonts w:ascii="Times New Roman" w:hAnsi="Times New Roman" w:cs="Times New Roman"/>
          <w:kern w:val="0"/>
          <w:sz w:val="20"/>
          <w:szCs w:val="20"/>
        </w:rPr>
        <w:t xml:space="preserve"> (R2-</w:t>
      </w:r>
      <w:r w:rsidR="00B171F3" w:rsidRPr="00B171F3">
        <w:rPr>
          <w:rFonts w:ascii="Times New Roman" w:hAnsi="Times New Roman" w:cs="Times New Roman"/>
          <w:kern w:val="0"/>
          <w:sz w:val="20"/>
          <w:szCs w:val="20"/>
        </w:rPr>
        <w:t>2304563</w:t>
      </w:r>
      <w:r w:rsidRPr="00990B7F">
        <w:rPr>
          <w:rFonts w:ascii="Times New Roman" w:hAnsi="Times New Roman" w:cs="Times New Roman"/>
          <w:kern w:val="0"/>
          <w:sz w:val="20"/>
          <w:szCs w:val="20"/>
        </w:rPr>
        <w:t xml:space="preserve">), </w:t>
      </w:r>
      <w:r w:rsidRPr="00990B7F">
        <w:rPr>
          <w:rFonts w:ascii="Times New Roman" w:hAnsi="Times New Roman" w:cs="Times New Roman"/>
          <w:kern w:val="0"/>
          <w:sz w:val="20"/>
          <w:szCs w:val="20"/>
          <w:lang w:val="en-GB"/>
        </w:rPr>
        <w:t xml:space="preserve">LS on </w:t>
      </w:r>
      <w:r w:rsidR="00B171F3" w:rsidRPr="00B171F3">
        <w:rPr>
          <w:rFonts w:ascii="Times New Roman" w:hAnsi="Times New Roman" w:cs="Times New Roman"/>
          <w:kern w:val="0"/>
          <w:sz w:val="20"/>
          <w:szCs w:val="20"/>
          <w:lang w:val="en-GB"/>
        </w:rPr>
        <w:t>the RAT-dependent positioning integrity</w:t>
      </w:r>
      <w:r w:rsidRPr="00990B7F">
        <w:rPr>
          <w:rFonts w:ascii="Times New Roman" w:hAnsi="Times New Roman" w:cs="Times New Roman"/>
          <w:kern w:val="0"/>
          <w:sz w:val="20"/>
          <w:szCs w:val="20"/>
        </w:rPr>
        <w:t>, RAN1#112</w:t>
      </w:r>
      <w:r w:rsidR="00B171F3">
        <w:rPr>
          <w:rFonts w:ascii="Times New Roman" w:hAnsi="Times New Roman" w:cs="Times New Roman"/>
          <w:kern w:val="0"/>
          <w:sz w:val="20"/>
          <w:szCs w:val="20"/>
        </w:rPr>
        <w:t>b-e</w:t>
      </w:r>
      <w:r w:rsidRPr="00990B7F">
        <w:rPr>
          <w:rFonts w:ascii="Times New Roman" w:hAnsi="Times New Roman" w:cs="Times New Roman"/>
          <w:kern w:val="0"/>
          <w:sz w:val="20"/>
          <w:szCs w:val="20"/>
        </w:rPr>
        <w:t xml:space="preserve">, </w:t>
      </w:r>
      <w:r w:rsidR="00B171F3">
        <w:rPr>
          <w:rFonts w:ascii="Times New Roman" w:hAnsi="Times New Roman" w:cs="Times New Roman"/>
          <w:kern w:val="0"/>
          <w:sz w:val="20"/>
          <w:szCs w:val="20"/>
        </w:rPr>
        <w:t>online</w:t>
      </w:r>
      <w:r w:rsidRPr="00990B7F">
        <w:rPr>
          <w:rFonts w:ascii="Times New Roman" w:hAnsi="Times New Roman" w:cs="Times New Roman"/>
          <w:kern w:val="0"/>
          <w:sz w:val="20"/>
          <w:szCs w:val="20"/>
        </w:rPr>
        <w:t xml:space="preserve">, </w:t>
      </w:r>
      <w:r w:rsidR="00B171F3">
        <w:rPr>
          <w:rFonts w:ascii="Times New Roman" w:hAnsi="Times New Roman" w:cs="Times New Roman"/>
          <w:kern w:val="0"/>
          <w:sz w:val="20"/>
          <w:szCs w:val="20"/>
        </w:rPr>
        <w:t>April</w:t>
      </w:r>
      <w:r w:rsidRPr="00990B7F">
        <w:rPr>
          <w:rFonts w:ascii="Times New Roman" w:hAnsi="Times New Roman" w:cs="Times New Roman"/>
          <w:kern w:val="0"/>
          <w:sz w:val="20"/>
          <w:szCs w:val="20"/>
        </w:rPr>
        <w:t xml:space="preserve"> </w:t>
      </w:r>
      <w:r w:rsidR="00B171F3">
        <w:rPr>
          <w:rFonts w:ascii="Times New Roman" w:hAnsi="Times New Roman" w:cs="Times New Roman"/>
          <w:kern w:val="0"/>
          <w:sz w:val="20"/>
          <w:szCs w:val="20"/>
        </w:rPr>
        <w:t>17</w:t>
      </w:r>
      <w:r w:rsidRPr="00990B7F">
        <w:rPr>
          <w:rFonts w:ascii="Times New Roman" w:hAnsi="Times New Roman" w:cs="Times New Roman"/>
          <w:kern w:val="0"/>
          <w:sz w:val="20"/>
          <w:szCs w:val="20"/>
          <w:vertAlign w:val="superscript"/>
        </w:rPr>
        <w:t>th</w:t>
      </w:r>
      <w:r w:rsidRPr="00990B7F">
        <w:rPr>
          <w:rFonts w:ascii="Times New Roman" w:hAnsi="Times New Roman" w:cs="Times New Roman"/>
          <w:kern w:val="0"/>
          <w:sz w:val="20"/>
          <w:szCs w:val="20"/>
        </w:rPr>
        <w:t xml:space="preserve"> – </w:t>
      </w:r>
      <w:r w:rsidR="00B171F3">
        <w:rPr>
          <w:rFonts w:ascii="Times New Roman" w:hAnsi="Times New Roman" w:cs="Times New Roman"/>
          <w:kern w:val="0"/>
          <w:sz w:val="20"/>
          <w:szCs w:val="20"/>
        </w:rPr>
        <w:t>26</w:t>
      </w:r>
      <w:r w:rsidR="00B171F3">
        <w:rPr>
          <w:rFonts w:ascii="Times New Roman" w:hAnsi="Times New Roman" w:cs="Times New Roman"/>
          <w:kern w:val="0"/>
          <w:sz w:val="20"/>
          <w:szCs w:val="20"/>
          <w:vertAlign w:val="superscript"/>
        </w:rPr>
        <w:t>th</w:t>
      </w:r>
      <w:r w:rsidRPr="00990B7F">
        <w:rPr>
          <w:rFonts w:ascii="Times New Roman" w:hAnsi="Times New Roman" w:cs="Times New Roman"/>
          <w:kern w:val="0"/>
          <w:sz w:val="20"/>
          <w:szCs w:val="20"/>
        </w:rPr>
        <w:t>, 2023.</w:t>
      </w:r>
    </w:p>
    <w:p w14:paraId="27DAB093" w14:textId="77777777" w:rsidR="00B430EB" w:rsidRPr="00B171F3" w:rsidRDefault="00B430EB"/>
    <w:sectPr w:rsidR="00B430EB" w:rsidRPr="00B171F3" w:rsidSect="00FC615B">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AD90" w14:textId="77777777" w:rsidR="00F65BEA" w:rsidRDefault="00F65BEA" w:rsidP="00E87C2C">
      <w:r>
        <w:separator/>
      </w:r>
    </w:p>
  </w:endnote>
  <w:endnote w:type="continuationSeparator" w:id="0">
    <w:p w14:paraId="08DBC7C8" w14:textId="77777777" w:rsidR="00F65BEA" w:rsidRDefault="00F65BEA" w:rsidP="00E8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9EFA7" w14:textId="77777777" w:rsidR="00F65BEA" w:rsidRDefault="00F65BEA" w:rsidP="00E87C2C">
      <w:r>
        <w:separator/>
      </w:r>
    </w:p>
  </w:footnote>
  <w:footnote w:type="continuationSeparator" w:id="0">
    <w:p w14:paraId="5EFB296C" w14:textId="77777777" w:rsidR="00F65BEA" w:rsidRDefault="00F65BEA" w:rsidP="00E87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B391D"/>
    <w:multiLevelType w:val="hybridMultilevel"/>
    <w:tmpl w:val="22A20746"/>
    <w:lvl w:ilvl="0" w:tplc="694C281C">
      <w:start w:val="8"/>
      <w:numFmt w:val="bullet"/>
      <w:lvlText w:val=""/>
      <w:lvlJc w:val="left"/>
      <w:pPr>
        <w:ind w:left="651" w:hanging="420"/>
      </w:pPr>
      <w:rPr>
        <w:rFonts w:ascii="Wingdings" w:eastAsia="Batang" w:hAnsi="Wingdings" w:hint="default"/>
        <w:lang w:val="en-GB"/>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 w15:restartNumberingAfterBreak="0">
    <w:nsid w:val="61971662"/>
    <w:multiLevelType w:val="hybridMultilevel"/>
    <w:tmpl w:val="35845662"/>
    <w:lvl w:ilvl="0" w:tplc="FFFFFFFF">
      <w:start w:val="1"/>
      <w:numFmt w:val="bullet"/>
      <w:lvlText w:val=""/>
      <w:lvlJc w:val="left"/>
      <w:pPr>
        <w:ind w:left="284" w:hanging="284"/>
      </w:pPr>
      <w:rPr>
        <w:rFonts w:ascii="Symbol" w:hAnsi="Symbol" w:hint="default"/>
      </w:rPr>
    </w:lvl>
    <w:lvl w:ilvl="1" w:tplc="FFFFFFFF">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0EB"/>
    <w:rsid w:val="000767D1"/>
    <w:rsid w:val="000F211E"/>
    <w:rsid w:val="0012357A"/>
    <w:rsid w:val="00181DA2"/>
    <w:rsid w:val="0018415B"/>
    <w:rsid w:val="001864DF"/>
    <w:rsid w:val="001E372B"/>
    <w:rsid w:val="00236C99"/>
    <w:rsid w:val="00242780"/>
    <w:rsid w:val="00255BCF"/>
    <w:rsid w:val="002D4EF5"/>
    <w:rsid w:val="00322E4F"/>
    <w:rsid w:val="003300E7"/>
    <w:rsid w:val="003361C2"/>
    <w:rsid w:val="00371EE7"/>
    <w:rsid w:val="003746DE"/>
    <w:rsid w:val="003D6890"/>
    <w:rsid w:val="003E275C"/>
    <w:rsid w:val="004D0804"/>
    <w:rsid w:val="00570574"/>
    <w:rsid w:val="00596236"/>
    <w:rsid w:val="005A5DF1"/>
    <w:rsid w:val="005D4537"/>
    <w:rsid w:val="00601C8E"/>
    <w:rsid w:val="006703B3"/>
    <w:rsid w:val="00722C4E"/>
    <w:rsid w:val="00814FB6"/>
    <w:rsid w:val="00833F69"/>
    <w:rsid w:val="00864849"/>
    <w:rsid w:val="0093548C"/>
    <w:rsid w:val="00940659"/>
    <w:rsid w:val="00990B7F"/>
    <w:rsid w:val="009C5B5F"/>
    <w:rsid w:val="009F7F19"/>
    <w:rsid w:val="00A52B7A"/>
    <w:rsid w:val="00AD1267"/>
    <w:rsid w:val="00B171F3"/>
    <w:rsid w:val="00B37F8F"/>
    <w:rsid w:val="00B430EB"/>
    <w:rsid w:val="00B616B7"/>
    <w:rsid w:val="00B90532"/>
    <w:rsid w:val="00C4140F"/>
    <w:rsid w:val="00CA6B95"/>
    <w:rsid w:val="00CE412E"/>
    <w:rsid w:val="00E11421"/>
    <w:rsid w:val="00E87C2C"/>
    <w:rsid w:val="00F010CB"/>
    <w:rsid w:val="00F65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6CFDB"/>
  <w15:chartTrackingRefBased/>
  <w15:docId w15:val="{CBFBD488-8198-4E01-9493-E28B55539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9"/>
    <w:qFormat/>
    <w:rsid w:val="00990B7F"/>
    <w:pPr>
      <w:autoSpaceDE w:val="0"/>
      <w:autoSpaceDN w:val="0"/>
      <w:adjustRightInd w:val="0"/>
      <w:jc w:val="left"/>
      <w:outlineLvl w:val="0"/>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990B7F"/>
    <w:rPr>
      <w:rFonts w:ascii="Arial" w:hAnsi="Arial" w:cs="Arial"/>
      <w:kern w:val="0"/>
      <w:sz w:val="24"/>
      <w:szCs w:val="24"/>
    </w:rPr>
  </w:style>
  <w:style w:type="paragraph" w:styleId="a3">
    <w:name w:val="header"/>
    <w:basedOn w:val="a"/>
    <w:link w:val="a4"/>
    <w:uiPriority w:val="99"/>
    <w:unhideWhenUsed/>
    <w:rsid w:val="00E87C2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7C2C"/>
    <w:rPr>
      <w:sz w:val="18"/>
      <w:szCs w:val="18"/>
    </w:rPr>
  </w:style>
  <w:style w:type="paragraph" w:styleId="a5">
    <w:name w:val="footer"/>
    <w:basedOn w:val="a"/>
    <w:link w:val="a6"/>
    <w:uiPriority w:val="99"/>
    <w:unhideWhenUsed/>
    <w:rsid w:val="00E87C2C"/>
    <w:pPr>
      <w:tabs>
        <w:tab w:val="center" w:pos="4153"/>
        <w:tab w:val="right" w:pos="8306"/>
      </w:tabs>
      <w:snapToGrid w:val="0"/>
      <w:jc w:val="left"/>
    </w:pPr>
    <w:rPr>
      <w:sz w:val="18"/>
      <w:szCs w:val="18"/>
    </w:rPr>
  </w:style>
  <w:style w:type="character" w:customStyle="1" w:styleId="a6">
    <w:name w:val="页脚 字符"/>
    <w:basedOn w:val="a0"/>
    <w:link w:val="a5"/>
    <w:uiPriority w:val="99"/>
    <w:rsid w:val="00E87C2C"/>
    <w:rPr>
      <w:sz w:val="18"/>
      <w:szCs w:val="18"/>
    </w:rPr>
  </w:style>
  <w:style w:type="table" w:styleId="a7">
    <w:name w:val="Table Grid"/>
    <w:basedOn w:val="a1"/>
    <w:uiPriority w:val="39"/>
    <w:rsid w:val="00186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出段落"/>
    <w:basedOn w:val="a"/>
    <w:link w:val="a9"/>
    <w:uiPriority w:val="34"/>
    <w:qFormat/>
    <w:rsid w:val="001864DF"/>
    <w:pPr>
      <w:widowControl/>
      <w:ind w:leftChars="400" w:left="840"/>
      <w:jc w:val="left"/>
    </w:pPr>
    <w:rPr>
      <w:rFonts w:ascii="Times" w:eastAsia="Batang" w:hAnsi="Times" w:cs="Times New Roman"/>
      <w:kern w:val="0"/>
      <w:sz w:val="20"/>
      <w:szCs w:val="24"/>
      <w:lang w:val="en-GB" w:eastAsia="x-none"/>
    </w:rPr>
  </w:style>
  <w:style w:type="character" w:customStyle="1" w:styleId="a9">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rsid w:val="001864DF"/>
    <w:rPr>
      <w:rFonts w:ascii="Times" w:eastAsia="Batang" w:hAnsi="Times" w:cs="Times New Roman"/>
      <w:kern w:val="0"/>
      <w:sz w:val="20"/>
      <w:szCs w:val="24"/>
      <w:lang w:val="en-GB" w:eastAsia="x-none"/>
    </w:rPr>
  </w:style>
  <w:style w:type="character" w:customStyle="1" w:styleId="0MaintextChar">
    <w:name w:val="0 Main text Char"/>
    <w:link w:val="0Maintext"/>
    <w:qFormat/>
    <w:locked/>
    <w:rsid w:val="001864DF"/>
    <w:rPr>
      <w:rFonts w:ascii="Times New Roman" w:hAnsi="Times New Roman"/>
      <w:lang w:val="en-GB" w:eastAsia="en-US"/>
    </w:rPr>
  </w:style>
  <w:style w:type="paragraph" w:customStyle="1" w:styleId="0Maintext">
    <w:name w:val="0 Main text"/>
    <w:basedOn w:val="a"/>
    <w:link w:val="0MaintextChar"/>
    <w:qFormat/>
    <w:rsid w:val="001864DF"/>
    <w:pPr>
      <w:widowControl/>
    </w:pPr>
    <w:rPr>
      <w:rFonts w:ascii="Times New Roman" w:hAnsi="Times New Roman"/>
      <w:lang w:val="en-GB" w:eastAsia="en-US"/>
    </w:rPr>
  </w:style>
  <w:style w:type="paragraph" w:customStyle="1" w:styleId="CRCoverPage">
    <w:name w:val="CR Cover Page"/>
    <w:rsid w:val="003361C2"/>
    <w:pPr>
      <w:spacing w:after="120"/>
    </w:pPr>
    <w:rPr>
      <w:rFonts w:ascii="Arial" w:eastAsia="Malgun Gothic" w:hAnsi="Arial" w:cs="Times New Roman"/>
      <w:kern w:val="0"/>
      <w:sz w:val="20"/>
      <w:szCs w:val="20"/>
      <w:lang w:val="en-GB" w:eastAsia="en-US"/>
    </w:rPr>
  </w:style>
  <w:style w:type="character" w:styleId="aa">
    <w:name w:val="annotation reference"/>
    <w:basedOn w:val="a0"/>
    <w:uiPriority w:val="99"/>
    <w:semiHidden/>
    <w:unhideWhenUsed/>
    <w:rsid w:val="00940659"/>
    <w:rPr>
      <w:sz w:val="18"/>
      <w:szCs w:val="18"/>
    </w:rPr>
  </w:style>
  <w:style w:type="paragraph" w:styleId="ab">
    <w:name w:val="annotation text"/>
    <w:basedOn w:val="a"/>
    <w:link w:val="ac"/>
    <w:uiPriority w:val="99"/>
    <w:semiHidden/>
    <w:unhideWhenUsed/>
    <w:rsid w:val="00940659"/>
    <w:pPr>
      <w:jc w:val="left"/>
    </w:pPr>
  </w:style>
  <w:style w:type="character" w:customStyle="1" w:styleId="ac">
    <w:name w:val="批注文字 字符"/>
    <w:basedOn w:val="a0"/>
    <w:link w:val="ab"/>
    <w:uiPriority w:val="99"/>
    <w:semiHidden/>
    <w:rsid w:val="00940659"/>
  </w:style>
  <w:style w:type="paragraph" w:styleId="ad">
    <w:name w:val="annotation subject"/>
    <w:basedOn w:val="ab"/>
    <w:next w:val="ab"/>
    <w:link w:val="ae"/>
    <w:uiPriority w:val="99"/>
    <w:semiHidden/>
    <w:unhideWhenUsed/>
    <w:rsid w:val="00940659"/>
    <w:rPr>
      <w:b/>
      <w:bCs/>
    </w:rPr>
  </w:style>
  <w:style w:type="character" w:customStyle="1" w:styleId="ae">
    <w:name w:val="批注主题 字符"/>
    <w:basedOn w:val="ac"/>
    <w:link w:val="ad"/>
    <w:uiPriority w:val="99"/>
    <w:semiHidden/>
    <w:rsid w:val="00940659"/>
    <w:rPr>
      <w:b/>
      <w:bCs/>
    </w:rPr>
  </w:style>
  <w:style w:type="paragraph" w:styleId="af">
    <w:name w:val="Balloon Text"/>
    <w:basedOn w:val="a"/>
    <w:link w:val="af0"/>
    <w:uiPriority w:val="99"/>
    <w:semiHidden/>
    <w:unhideWhenUsed/>
    <w:rsid w:val="00940659"/>
    <w:rPr>
      <w:rFonts w:asciiTheme="majorHAnsi" w:eastAsiaTheme="majorEastAsia" w:hAnsiTheme="majorHAnsi" w:cstheme="majorBidi"/>
      <w:sz w:val="18"/>
      <w:szCs w:val="18"/>
    </w:rPr>
  </w:style>
  <w:style w:type="character" w:customStyle="1" w:styleId="af0">
    <w:name w:val="批注框文本 字符"/>
    <w:basedOn w:val="a0"/>
    <w:link w:val="af"/>
    <w:uiPriority w:val="99"/>
    <w:semiHidden/>
    <w:rsid w:val="0094065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3885</TotalTime>
  <Pages>3</Pages>
  <Words>1172</Words>
  <Characters>6683</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li/PHY Research &amp; Standard Lab /SRC-Beijing/Engineer/Samsung Electronics</dc:creator>
  <cp:keywords/>
  <dc:description/>
  <cp:lastModifiedBy>pengru li/PHY Research &amp; Standard Lab /SRC-Beijing/Engineer/Samsung Electronics</cp:lastModifiedBy>
  <cp:revision>10</cp:revision>
  <dcterms:created xsi:type="dcterms:W3CDTF">2023-05-12T00:04:00Z</dcterms:created>
  <dcterms:modified xsi:type="dcterms:W3CDTF">2023-05-15T01:42:00Z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